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9B6A2" w14:textId="77777777" w:rsidR="00C4571A" w:rsidRPr="00C4571A" w:rsidRDefault="00C4571A" w:rsidP="00C4571A">
      <w:pPr>
        <w:spacing w:after="48"/>
        <w:jc w:val="center"/>
        <w:textAlignment w:val="baseline"/>
        <w:outlineLvl w:val="0"/>
        <w:rPr>
          <w:rFonts w:ascii="Georgia" w:eastAsia="Times New Roman" w:hAnsi="Georgia" w:cs="Times New Roman"/>
          <w:color w:val="000000"/>
          <w:kern w:val="36"/>
          <w:sz w:val="36"/>
          <w:szCs w:val="36"/>
        </w:rPr>
      </w:pPr>
      <w:r w:rsidRPr="00C4571A">
        <w:rPr>
          <w:rFonts w:ascii="Georgia" w:eastAsia="Times New Roman" w:hAnsi="Georgia" w:cs="Times New Roman"/>
          <w:color w:val="000000"/>
          <w:kern w:val="36"/>
          <w:sz w:val="36"/>
          <w:szCs w:val="36"/>
        </w:rPr>
        <w:t>Atlassian IPO: the line in the prospectus everyone missed</w:t>
      </w:r>
    </w:p>
    <w:p w14:paraId="72703E3D" w14:textId="77777777" w:rsidR="00C4571A" w:rsidRPr="00C4571A" w:rsidRDefault="00C4571A" w:rsidP="00C4571A">
      <w:pPr>
        <w:spacing w:line="255" w:lineRule="atLeast"/>
        <w:textAlignment w:val="baseline"/>
        <w:rPr>
          <w:rFonts w:ascii="inherit" w:eastAsia="Times New Roman" w:hAnsi="inherit" w:cs="Arial"/>
          <w:color w:val="000000"/>
          <w:sz w:val="18"/>
          <w:szCs w:val="18"/>
        </w:rPr>
      </w:pPr>
      <w:r w:rsidRPr="00C4571A">
        <w:rPr>
          <w:rFonts w:ascii="inherit" w:eastAsia="Times New Roman" w:hAnsi="inherit" w:cs="Arial"/>
          <w:color w:val="000000"/>
          <w:sz w:val="18"/>
          <w:szCs w:val="18"/>
        </w:rPr>
        <w:t>Date</w:t>
      </w:r>
      <w:r>
        <w:rPr>
          <w:rFonts w:ascii="inherit" w:eastAsia="Times New Roman" w:hAnsi="inherit" w:cs="Arial"/>
          <w:color w:val="000000"/>
          <w:sz w:val="18"/>
          <w:szCs w:val="18"/>
        </w:rPr>
        <w:t xml:space="preserve">: </w:t>
      </w:r>
      <w:r w:rsidRPr="00C4571A">
        <w:rPr>
          <w:rFonts w:ascii="inherit" w:eastAsia="Times New Roman" w:hAnsi="inherit" w:cs="Arial"/>
          <w:color w:val="666666"/>
          <w:sz w:val="16"/>
          <w:szCs w:val="16"/>
        </w:rPr>
        <w:t>November 16, 2015</w:t>
      </w:r>
    </w:p>
    <w:p w14:paraId="57109EBF" w14:textId="77777777" w:rsidR="00C4571A" w:rsidRPr="00C4571A" w:rsidRDefault="00C4571A" w:rsidP="00C4571A">
      <w:pPr>
        <w:textAlignment w:val="baseline"/>
        <w:outlineLvl w:val="2"/>
        <w:rPr>
          <w:rFonts w:ascii="Arial" w:eastAsia="Times New Roman" w:hAnsi="Arial" w:cs="Arial"/>
          <w:b/>
          <w:bCs/>
          <w:color w:val="000000"/>
          <w:sz w:val="17"/>
          <w:szCs w:val="17"/>
        </w:rPr>
      </w:pPr>
      <w:r>
        <w:rPr>
          <w:rFonts w:ascii="inherit" w:eastAsia="Times New Roman" w:hAnsi="inherit" w:cs="Arial"/>
          <w:color w:val="000000"/>
          <w:sz w:val="18"/>
          <w:szCs w:val="18"/>
        </w:rPr>
        <w:t xml:space="preserve">By: </w:t>
      </w:r>
      <w:hyperlink r:id="rId5" w:history="1">
        <w:r w:rsidRPr="00C4571A">
          <w:rPr>
            <w:rFonts w:ascii="inherit" w:eastAsia="Times New Roman" w:hAnsi="inherit" w:cs="Arial"/>
            <w:b/>
            <w:bCs/>
            <w:color w:val="484848"/>
            <w:sz w:val="17"/>
            <w:szCs w:val="17"/>
            <w:u w:val="single"/>
            <w:bdr w:val="none" w:sz="0" w:space="0" w:color="auto" w:frame="1"/>
          </w:rPr>
          <w:t>John McDuling</w:t>
        </w:r>
      </w:hyperlink>
    </w:p>
    <w:p w14:paraId="33A6F781" w14:textId="77777777" w:rsidR="00C4571A" w:rsidRDefault="00C4571A" w:rsidP="00C4571A">
      <w:pPr>
        <w:spacing w:line="255" w:lineRule="atLeast"/>
        <w:textAlignment w:val="baseline"/>
        <w:rPr>
          <w:rFonts w:ascii="inherit" w:eastAsia="Times New Roman" w:hAnsi="inherit" w:cs="Arial"/>
          <w:i/>
          <w:iCs/>
          <w:color w:val="666666"/>
          <w:sz w:val="16"/>
          <w:szCs w:val="16"/>
        </w:rPr>
      </w:pPr>
    </w:p>
    <w:p w14:paraId="560BA7FD" w14:textId="51BD84C7" w:rsidR="00C4571A" w:rsidRDefault="00C4571A" w:rsidP="00F45EF3">
      <w:pPr>
        <w:spacing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It takes a special kind of company to pledge a </w:t>
      </w:r>
      <w:hyperlink r:id="rId6" w:history="1">
        <w:r w:rsidRPr="00C4571A">
          <w:rPr>
            <w:rFonts w:ascii="inherit" w:hAnsi="inherit" w:cs="Arial"/>
            <w:color w:val="484848"/>
            <w:sz w:val="22"/>
            <w:szCs w:val="22"/>
            <w:u w:val="single"/>
            <w:bdr w:val="none" w:sz="0" w:space="0" w:color="auto" w:frame="1"/>
          </w:rPr>
          <w:t>"No Bulls*t" approach to business and tell staff  "Don't #@!% the Customer"</w:t>
        </w:r>
      </w:hyperlink>
      <w:r w:rsidRPr="00C4571A">
        <w:rPr>
          <w:rFonts w:ascii="inherit" w:hAnsi="inherit" w:cs="Arial"/>
          <w:color w:val="000000"/>
          <w:sz w:val="22"/>
          <w:szCs w:val="22"/>
        </w:rPr>
        <w:t xml:space="preserve"> in its paperwork for a </w:t>
      </w:r>
      <w:r w:rsidR="00F45EF3" w:rsidRPr="00C4571A">
        <w:rPr>
          <w:rFonts w:ascii="inherit" w:hAnsi="inherit" w:cs="Arial"/>
          <w:color w:val="000000"/>
          <w:sz w:val="22"/>
          <w:szCs w:val="22"/>
        </w:rPr>
        <w:t>share market</w:t>
      </w:r>
      <w:r w:rsidRPr="00C4571A">
        <w:rPr>
          <w:rFonts w:ascii="inherit" w:hAnsi="inherit" w:cs="Arial"/>
          <w:color w:val="000000"/>
          <w:sz w:val="22"/>
          <w:szCs w:val="22"/>
        </w:rPr>
        <w:t xml:space="preserve"> float. </w:t>
      </w:r>
      <w:r w:rsidR="00F45EF3">
        <w:rPr>
          <w:rFonts w:ascii="inherit" w:hAnsi="inherit" w:cs="Arial"/>
          <w:color w:val="000000"/>
          <w:sz w:val="22"/>
          <w:szCs w:val="22"/>
        </w:rPr>
        <w:t xml:space="preserve"> </w:t>
      </w:r>
      <w:r w:rsidRPr="00C4571A">
        <w:rPr>
          <w:rFonts w:ascii="inherit" w:hAnsi="inherit" w:cs="Arial"/>
          <w:color w:val="000000"/>
          <w:sz w:val="22"/>
          <w:szCs w:val="22"/>
        </w:rPr>
        <w:t>And so it was with Australian software darling Atlassian, which made these statements in its long awaited US IPO prospectus last week. </w:t>
      </w:r>
    </w:p>
    <w:p w14:paraId="6E9BACA4" w14:textId="3D30F69A" w:rsidR="00F45EF3" w:rsidRPr="00C4571A" w:rsidRDefault="00F45EF3" w:rsidP="00F45EF3">
      <w:pPr>
        <w:spacing w:line="255" w:lineRule="atLeast"/>
        <w:jc w:val="both"/>
        <w:textAlignment w:val="baseline"/>
        <w:rPr>
          <w:rFonts w:ascii="inherit" w:hAnsi="inherit" w:cs="Arial"/>
          <w:color w:val="000000"/>
          <w:sz w:val="22"/>
          <w:szCs w:val="22"/>
        </w:rPr>
      </w:pPr>
      <w:r>
        <w:rPr>
          <w:rFonts w:ascii="inherit" w:eastAsia="Times New Roman" w:hAnsi="inherit" w:cs="Arial"/>
          <w:noProof/>
          <w:color w:val="000000"/>
          <w:sz w:val="18"/>
          <w:szCs w:val="18"/>
          <w:lang w:val="en-US"/>
        </w:rPr>
        <w:drawing>
          <wp:anchor distT="0" distB="0" distL="114300" distR="114300" simplePos="0" relativeHeight="251658240" behindDoc="0" locked="0" layoutInCell="1" allowOverlap="1" wp14:anchorId="45A5E189" wp14:editId="66BAAA28">
            <wp:simplePos x="0" y="0"/>
            <wp:positionH relativeFrom="column">
              <wp:posOffset>4044315</wp:posOffset>
            </wp:positionH>
            <wp:positionV relativeFrom="paragraph">
              <wp:posOffset>135255</wp:posOffset>
            </wp:positionV>
            <wp:extent cx="2546985" cy="1428750"/>
            <wp:effectExtent l="0" t="0" r="0" b="0"/>
            <wp:wrapSquare wrapText="bothSides"/>
            <wp:docPr id="2" name="Picture 2" descr="ike Cannon-Brookes and Scott Farquhar represent a different approach for an Australian tech company; they're holding on to the company and taking it overseas, rather than letting themselves be bough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e Cannon-Brookes and Scott Farquhar represent a different approach for an Australian tech company; they're holding on to the company and taking it overseas, rather than letting themselves be bought ou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698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8696F" w14:textId="3541ED14" w:rsidR="00C4571A" w:rsidRPr="00C4571A" w:rsidRDefault="00C4571A" w:rsidP="00C4571A">
      <w:pPr>
        <w:spacing w:after="192"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Atlassian's corporate culture is getting a lot of attention, and fair enough. It is seen as a critical element of the software company's stunning success.</w:t>
      </w:r>
    </w:p>
    <w:p w14:paraId="4F9FE363" w14:textId="29CD0CB5" w:rsidR="00C4571A" w:rsidRPr="00C4571A" w:rsidRDefault="00C4571A" w:rsidP="00F45EF3">
      <w:pPr>
        <w:spacing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The decision to use a </w:t>
      </w:r>
      <w:hyperlink r:id="rId8" w:history="1">
        <w:r w:rsidRPr="00C4571A">
          <w:rPr>
            <w:rFonts w:ascii="inherit" w:hAnsi="inherit" w:cs="Arial"/>
            <w:color w:val="484848"/>
            <w:sz w:val="22"/>
            <w:szCs w:val="22"/>
            <w:u w:val="single"/>
            <w:bdr w:val="none" w:sz="0" w:space="0" w:color="auto" w:frame="1"/>
          </w:rPr>
          <w:t>News Corp style</w:t>
        </w:r>
      </w:hyperlink>
      <w:r w:rsidRPr="00C4571A">
        <w:rPr>
          <w:rFonts w:ascii="inherit" w:hAnsi="inherit" w:cs="Arial"/>
          <w:color w:val="000000"/>
          <w:sz w:val="22"/>
          <w:szCs w:val="22"/>
        </w:rPr>
        <w:t> dual class share structure that wi</w:t>
      </w:r>
      <w:r w:rsidR="00FD63EE">
        <w:rPr>
          <w:rFonts w:ascii="inherit" w:hAnsi="inherit" w:cs="Arial"/>
          <w:color w:val="000000"/>
          <w:sz w:val="22"/>
          <w:szCs w:val="22"/>
        </w:rPr>
        <w:t xml:space="preserve">ll </w:t>
      </w:r>
      <w:r w:rsidRPr="00C4571A">
        <w:rPr>
          <w:rFonts w:ascii="inherit" w:hAnsi="inherit" w:cs="Arial"/>
          <w:color w:val="000000"/>
          <w:sz w:val="22"/>
          <w:szCs w:val="22"/>
        </w:rPr>
        <w:t>allow </w:t>
      </w:r>
      <w:r w:rsidR="00FD63EE">
        <w:rPr>
          <w:rFonts w:ascii="inherit" w:hAnsi="inherit" w:cs="Arial"/>
          <w:color w:val="000000"/>
          <w:sz w:val="22"/>
          <w:szCs w:val="22"/>
        </w:rPr>
        <w:t xml:space="preserve">its </w:t>
      </w:r>
      <w:r w:rsidRPr="00C4571A">
        <w:rPr>
          <w:rFonts w:ascii="inherit" w:hAnsi="inherit" w:cs="Arial"/>
          <w:color w:val="000000"/>
          <w:sz w:val="22"/>
          <w:szCs w:val="22"/>
        </w:rPr>
        <w:t xml:space="preserve">founders to retain control once their </w:t>
      </w:r>
      <w:r w:rsidR="00D91D01">
        <w:rPr>
          <w:rFonts w:ascii="inherit" w:hAnsi="inherit" w:cs="Arial"/>
          <w:color w:val="000000"/>
          <w:sz w:val="22"/>
          <w:szCs w:val="22"/>
        </w:rPr>
        <w:t xml:space="preserve">company </w:t>
      </w:r>
      <w:r w:rsidRPr="00C4571A">
        <w:rPr>
          <w:rFonts w:ascii="inherit" w:hAnsi="inherit" w:cs="Arial"/>
          <w:color w:val="000000"/>
          <w:sz w:val="22"/>
          <w:szCs w:val="22"/>
        </w:rPr>
        <w:t>is listed </w:t>
      </w:r>
      <w:hyperlink r:id="rId9" w:history="1">
        <w:r w:rsidRPr="00C4571A">
          <w:rPr>
            <w:rFonts w:ascii="inherit" w:hAnsi="inherit" w:cs="Arial"/>
            <w:color w:val="484848"/>
            <w:sz w:val="22"/>
            <w:szCs w:val="22"/>
            <w:u w:val="single"/>
            <w:bdr w:val="none" w:sz="0" w:space="0" w:color="auto" w:frame="1"/>
          </w:rPr>
          <w:t>also raised eyebrows</w:t>
        </w:r>
      </w:hyperlink>
      <w:r w:rsidRPr="00C4571A">
        <w:rPr>
          <w:rFonts w:ascii="inherit" w:hAnsi="inherit" w:cs="Arial"/>
          <w:color w:val="000000"/>
          <w:sz w:val="22"/>
          <w:szCs w:val="22"/>
        </w:rPr>
        <w:t>. Yet there was a much more significant line buried in the IPO filing last week that that everyone overlooked. </w:t>
      </w:r>
    </w:p>
    <w:p w14:paraId="3A6D35C0" w14:textId="77777777" w:rsidR="00F45EF3" w:rsidRDefault="00F45EF3" w:rsidP="00C4571A">
      <w:pPr>
        <w:spacing w:after="192" w:line="255" w:lineRule="atLeast"/>
        <w:jc w:val="both"/>
        <w:textAlignment w:val="baseline"/>
        <w:rPr>
          <w:rFonts w:ascii="inherit" w:hAnsi="inherit" w:cs="Arial"/>
          <w:color w:val="000000"/>
          <w:sz w:val="22"/>
          <w:szCs w:val="22"/>
        </w:rPr>
      </w:pPr>
    </w:p>
    <w:p w14:paraId="43E326F4" w14:textId="77777777" w:rsidR="00C4571A" w:rsidRPr="00C4571A" w:rsidRDefault="00C4571A" w:rsidP="00C4571A">
      <w:pPr>
        <w:spacing w:after="192"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It tells you a lot about the company's philosophy and how it plans to continue its impressive growth streak. </w:t>
      </w:r>
    </w:p>
    <w:p w14:paraId="7C5A3E3F" w14:textId="77777777" w:rsidR="00C4571A" w:rsidRPr="00C4571A" w:rsidRDefault="00C4571A" w:rsidP="00C4571A">
      <w:pPr>
        <w:spacing w:line="255" w:lineRule="atLeast"/>
        <w:jc w:val="both"/>
        <w:textAlignment w:val="baseline"/>
        <w:rPr>
          <w:rFonts w:ascii="inherit" w:eastAsia="Times New Roman" w:hAnsi="inherit" w:cs="Arial"/>
          <w:color w:val="000000"/>
          <w:sz w:val="18"/>
          <w:szCs w:val="18"/>
        </w:rPr>
      </w:pPr>
    </w:p>
    <w:p w14:paraId="2D12EE66" w14:textId="77777777" w:rsidR="00C4571A" w:rsidRDefault="00C4571A" w:rsidP="00C4571A">
      <w:pPr>
        <w:spacing w:line="255" w:lineRule="atLeast"/>
        <w:jc w:val="both"/>
        <w:textAlignment w:val="baseline"/>
        <w:rPr>
          <w:rFonts w:ascii="inherit" w:hAnsi="inherit" w:cs="Arial"/>
          <w:color w:val="000000"/>
          <w:sz w:val="22"/>
          <w:szCs w:val="22"/>
        </w:rPr>
      </w:pPr>
      <w:r>
        <w:rPr>
          <w:rFonts w:ascii="inherit" w:eastAsia="Times New Roman" w:hAnsi="inherit" w:cs="Arial"/>
          <w:noProof/>
          <w:color w:val="000000"/>
          <w:sz w:val="18"/>
          <w:szCs w:val="18"/>
          <w:lang w:val="en-US"/>
        </w:rPr>
        <w:drawing>
          <wp:anchor distT="0" distB="0" distL="114300" distR="114300" simplePos="0" relativeHeight="251659264" behindDoc="0" locked="0" layoutInCell="1" allowOverlap="1" wp14:anchorId="6F27C24D" wp14:editId="6355E7C6">
            <wp:simplePos x="0" y="0"/>
            <wp:positionH relativeFrom="column">
              <wp:posOffset>2857500</wp:posOffset>
            </wp:positionH>
            <wp:positionV relativeFrom="paragraph">
              <wp:posOffset>43180</wp:posOffset>
            </wp:positionV>
            <wp:extent cx="3886200" cy="2179955"/>
            <wp:effectExtent l="0" t="0" r="0" b="4445"/>
            <wp:wrapSquare wrapText="bothSides"/>
            <wp:docPr id="3" name="Picture 3" descr="ustralia loves divid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tralia loves dividen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571A">
        <w:rPr>
          <w:rFonts w:ascii="inherit" w:hAnsi="inherit" w:cs="Arial"/>
          <w:i/>
          <w:iCs/>
          <w:color w:val="000000"/>
          <w:sz w:val="22"/>
          <w:szCs w:val="22"/>
          <w:bdr w:val="none" w:sz="0" w:space="0" w:color="auto" w:frame="1"/>
        </w:rPr>
        <w:t>"We do not expect to declare dividends in the foreseeable future" </w:t>
      </w:r>
      <w:r w:rsidRPr="00C4571A">
        <w:rPr>
          <w:rFonts w:ascii="inherit" w:hAnsi="inherit" w:cs="Arial"/>
          <w:color w:val="000000"/>
          <w:sz w:val="22"/>
          <w:szCs w:val="22"/>
        </w:rPr>
        <w:t>the line in question read. </w:t>
      </w:r>
    </w:p>
    <w:p w14:paraId="4A508E1B" w14:textId="77777777" w:rsidR="00C4571A" w:rsidRPr="00C4571A" w:rsidRDefault="00C4571A" w:rsidP="00C4571A">
      <w:pPr>
        <w:spacing w:line="255" w:lineRule="atLeast"/>
        <w:jc w:val="both"/>
        <w:textAlignment w:val="baseline"/>
        <w:rPr>
          <w:rFonts w:ascii="inherit" w:hAnsi="inherit" w:cs="Arial"/>
          <w:color w:val="000000"/>
          <w:sz w:val="22"/>
          <w:szCs w:val="22"/>
          <w:lang w:val="en-US"/>
        </w:rPr>
      </w:pPr>
    </w:p>
    <w:p w14:paraId="0F686D7D" w14:textId="248C8AB7" w:rsidR="00C4571A" w:rsidRPr="00C4571A" w:rsidRDefault="00C4571A" w:rsidP="00C4571A">
      <w:pPr>
        <w:spacing w:after="192"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It's not unusual for a technology company to say something like this. But it is unusual - highly unusual! - for an Australian company to say something like this.</w:t>
      </w:r>
      <w:r>
        <w:rPr>
          <w:rFonts w:ascii="inherit" w:hAnsi="inherit" w:cs="Arial"/>
          <w:color w:val="000000"/>
          <w:sz w:val="22"/>
          <w:szCs w:val="22"/>
        </w:rPr>
        <w:t xml:space="preserve"> </w:t>
      </w:r>
      <w:r w:rsidRPr="00C4571A">
        <w:rPr>
          <w:rFonts w:ascii="inherit" w:hAnsi="inherit" w:cs="Arial"/>
          <w:color w:val="000000"/>
          <w:sz w:val="22"/>
          <w:szCs w:val="22"/>
        </w:rPr>
        <w:t>Because, in case you didn't notice, Australia</w:t>
      </w:r>
      <w:r w:rsidR="00D91D01">
        <w:rPr>
          <w:rFonts w:ascii="inherit" w:hAnsi="inherit" w:cs="Arial"/>
          <w:color w:val="000000"/>
          <w:sz w:val="22"/>
          <w:szCs w:val="22"/>
        </w:rPr>
        <w:t>n companies and shareholders are</w:t>
      </w:r>
      <w:r w:rsidRPr="00C4571A">
        <w:rPr>
          <w:rFonts w:ascii="inherit" w:hAnsi="inherit" w:cs="Arial"/>
          <w:color w:val="000000"/>
          <w:sz w:val="22"/>
          <w:szCs w:val="22"/>
        </w:rPr>
        <w:t xml:space="preserve"> quite obsessed with dividends. So much so that arguably, it is becoming a problem.</w:t>
      </w:r>
    </w:p>
    <w:p w14:paraId="343D196C" w14:textId="45EDB14D" w:rsidR="00C4571A" w:rsidRPr="00C4571A" w:rsidRDefault="00C4571A" w:rsidP="00C4571A">
      <w:pPr>
        <w:spacing w:after="192"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 xml:space="preserve">A telling statistic on Australia's dividend </w:t>
      </w:r>
      <w:r w:rsidR="00D91D01" w:rsidRPr="00C4571A">
        <w:rPr>
          <w:rFonts w:ascii="inherit" w:hAnsi="inherit" w:cs="Arial"/>
          <w:color w:val="000000"/>
          <w:sz w:val="22"/>
          <w:szCs w:val="22"/>
        </w:rPr>
        <w:t>obsession</w:t>
      </w:r>
      <w:r w:rsidRPr="00C4571A">
        <w:rPr>
          <w:rFonts w:ascii="inherit" w:hAnsi="inherit" w:cs="Arial"/>
          <w:color w:val="000000"/>
          <w:sz w:val="22"/>
          <w:szCs w:val="22"/>
        </w:rPr>
        <w:t xml:space="preserve"> comes from Andrew Charlton, a former adviser to Kevin Rudd who now runs consultancy AlphaBeta.  </w:t>
      </w:r>
    </w:p>
    <w:p w14:paraId="270502E0" w14:textId="77777777" w:rsidR="00C4571A" w:rsidRPr="00C4571A" w:rsidRDefault="00C4571A" w:rsidP="00C4571A">
      <w:pPr>
        <w:spacing w:after="192"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The 50 biggest companies on the ASX pay out 63¢ in every dollar of earnings to shareholders, he calculates, up 58 per cent from 40¢ a decade ago, and way ahead of the 50¢ average for companies in the UK FTSE and 29¢ for companies in the US S&amp;P 500.</w:t>
      </w:r>
    </w:p>
    <w:p w14:paraId="064C1F86" w14:textId="77777777" w:rsidR="00C4571A" w:rsidRPr="00C4571A" w:rsidRDefault="00C4571A" w:rsidP="00C4571A">
      <w:pPr>
        <w:spacing w:after="192" w:line="255" w:lineRule="atLeast"/>
        <w:jc w:val="both"/>
        <w:textAlignment w:val="baseline"/>
        <w:rPr>
          <w:rFonts w:ascii="inherit" w:hAnsi="inherit" w:cs="Arial"/>
          <w:color w:val="000000"/>
          <w:sz w:val="22"/>
          <w:szCs w:val="22"/>
        </w:rPr>
      </w:pPr>
      <w:r>
        <w:rPr>
          <w:rFonts w:ascii="inherit" w:eastAsia="Times New Roman" w:hAnsi="inherit" w:cs="Arial"/>
          <w:noProof/>
          <w:color w:val="000000"/>
          <w:sz w:val="18"/>
          <w:szCs w:val="18"/>
          <w:lang w:val="en-US"/>
        </w:rPr>
        <w:drawing>
          <wp:anchor distT="0" distB="0" distL="114300" distR="114300" simplePos="0" relativeHeight="251660288" behindDoc="0" locked="0" layoutInCell="1" allowOverlap="1" wp14:anchorId="71A99508" wp14:editId="11C748A6">
            <wp:simplePos x="0" y="0"/>
            <wp:positionH relativeFrom="column">
              <wp:posOffset>2857500</wp:posOffset>
            </wp:positionH>
            <wp:positionV relativeFrom="paragraph">
              <wp:posOffset>50165</wp:posOffset>
            </wp:positionV>
            <wp:extent cx="3886200" cy="2179955"/>
            <wp:effectExtent l="0" t="0" r="0" b="4445"/>
            <wp:wrapSquare wrapText="bothSides"/>
            <wp:docPr id="4" name="Picture 4" descr="tlassian incom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assian income stat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571A">
        <w:rPr>
          <w:rFonts w:ascii="inherit" w:hAnsi="inherit" w:cs="Arial"/>
          <w:color w:val="000000"/>
          <w:sz w:val="22"/>
          <w:szCs w:val="22"/>
        </w:rPr>
        <w:t>It's explained, at least partially, by the dividend imputation system, which means company profits in this country, unlike many others, are not double taxed. </w:t>
      </w:r>
    </w:p>
    <w:p w14:paraId="31620A7B" w14:textId="069072BD" w:rsidR="00C4571A" w:rsidRPr="00C4571A" w:rsidRDefault="00C4571A" w:rsidP="00C4571A">
      <w:pPr>
        <w:spacing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Dr Charlton </w:t>
      </w:r>
      <w:hyperlink r:id="rId12" w:history="1">
        <w:r w:rsidRPr="00C4571A">
          <w:rPr>
            <w:rFonts w:ascii="inherit" w:hAnsi="inherit" w:cs="Arial"/>
            <w:color w:val="484848"/>
            <w:sz w:val="22"/>
            <w:szCs w:val="22"/>
            <w:u w:val="single"/>
            <w:bdr w:val="none" w:sz="0" w:space="0" w:color="auto" w:frame="1"/>
          </w:rPr>
          <w:t>expressed concerns</w:t>
        </w:r>
      </w:hyperlink>
      <w:r w:rsidRPr="00C4571A">
        <w:rPr>
          <w:rFonts w:ascii="inherit" w:hAnsi="inherit" w:cs="Arial"/>
          <w:color w:val="000000"/>
          <w:sz w:val="22"/>
          <w:szCs w:val="22"/>
        </w:rPr>
        <w:t xml:space="preserve"> earlier this year that Australia could in fact be spiralling into a self-fulfilling "dividend doom loop", where </w:t>
      </w:r>
      <w:r w:rsidR="00D91D01">
        <w:rPr>
          <w:rFonts w:ascii="inherit" w:hAnsi="inherit" w:cs="Arial"/>
          <w:color w:val="000000"/>
          <w:sz w:val="22"/>
          <w:szCs w:val="22"/>
        </w:rPr>
        <w:t>the</w:t>
      </w:r>
      <w:r w:rsidRPr="00C4571A">
        <w:rPr>
          <w:rFonts w:ascii="inherit" w:hAnsi="inherit" w:cs="Arial"/>
          <w:color w:val="000000"/>
          <w:sz w:val="22"/>
          <w:szCs w:val="22"/>
        </w:rPr>
        <w:t xml:space="preserve"> biggest companies don't invest (because they use all surplus capital for dividends) and ultimately can't grow. </w:t>
      </w:r>
    </w:p>
    <w:p w14:paraId="1938F05F" w14:textId="77777777" w:rsidR="00C4571A" w:rsidRPr="00C4571A" w:rsidRDefault="00C4571A" w:rsidP="00C4571A">
      <w:pPr>
        <w:spacing w:after="192"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Of course, Atlassian isn't targeting Australian investors with its IPO, that's why it's listing on NASDAQ, after all.  </w:t>
      </w:r>
    </w:p>
    <w:p w14:paraId="386A1E44" w14:textId="77777777" w:rsidR="00C4571A" w:rsidRPr="00C4571A" w:rsidRDefault="00C4571A" w:rsidP="00C4571A">
      <w:pPr>
        <w:spacing w:after="192"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Yet, it's biggest office remains in Sydney, and it is quickly becoming one of the nation's most important companies. Australian investors can also buy US shares relatively easily these days. So Atlassian's anti-dividend stance is worth closer inspection.  </w:t>
      </w:r>
    </w:p>
    <w:p w14:paraId="0AB3D0DC" w14:textId="77777777" w:rsidR="00F45EF3" w:rsidRDefault="00F45EF3" w:rsidP="00C4571A">
      <w:pPr>
        <w:spacing w:after="192" w:line="255" w:lineRule="atLeast"/>
        <w:jc w:val="both"/>
        <w:textAlignment w:val="baseline"/>
        <w:rPr>
          <w:rFonts w:ascii="inherit" w:hAnsi="inherit" w:cs="Arial"/>
          <w:color w:val="000000"/>
          <w:sz w:val="22"/>
          <w:szCs w:val="22"/>
        </w:rPr>
      </w:pPr>
    </w:p>
    <w:p w14:paraId="5A17E18E" w14:textId="77777777" w:rsidR="00C4571A" w:rsidRPr="00C4571A" w:rsidRDefault="00C4571A" w:rsidP="00C4571A">
      <w:pPr>
        <w:spacing w:after="192" w:line="255" w:lineRule="atLeast"/>
        <w:jc w:val="both"/>
        <w:textAlignment w:val="baseline"/>
        <w:rPr>
          <w:rFonts w:ascii="inherit" w:hAnsi="inherit" w:cs="Arial"/>
          <w:color w:val="000000"/>
          <w:sz w:val="22"/>
          <w:szCs w:val="22"/>
        </w:rPr>
      </w:pPr>
      <w:bookmarkStart w:id="0" w:name="_GoBack"/>
      <w:bookmarkEnd w:id="0"/>
      <w:r w:rsidRPr="00C4571A">
        <w:rPr>
          <w:rFonts w:ascii="inherit" w:hAnsi="inherit" w:cs="Arial"/>
          <w:color w:val="000000"/>
          <w:sz w:val="22"/>
          <w:szCs w:val="22"/>
        </w:rPr>
        <w:lastRenderedPageBreak/>
        <w:t>There is a very simple explanation for the policy.</w:t>
      </w:r>
    </w:p>
    <w:p w14:paraId="6134F008" w14:textId="77777777" w:rsidR="00C4571A" w:rsidRPr="00C4571A" w:rsidRDefault="00C4571A" w:rsidP="00C4571A">
      <w:pPr>
        <w:spacing w:after="192"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 xml:space="preserve">"We currently anticipate that we will retain future earnings for the development, operation and expansion of our business" Atlassian says in the filing.  Job outsourcing marketplace </w:t>
      </w:r>
      <w:r w:rsidRPr="00D91D01">
        <w:rPr>
          <w:rFonts w:ascii="inherit" w:hAnsi="inherit" w:cs="Arial"/>
          <w:i/>
          <w:color w:val="000000"/>
          <w:sz w:val="22"/>
          <w:szCs w:val="22"/>
        </w:rPr>
        <w:t>Freelancer</w:t>
      </w:r>
      <w:r w:rsidRPr="00C4571A">
        <w:rPr>
          <w:rFonts w:ascii="inherit" w:hAnsi="inherit" w:cs="Arial"/>
          <w:color w:val="000000"/>
          <w:sz w:val="22"/>
          <w:szCs w:val="22"/>
        </w:rPr>
        <w:t xml:space="preserve"> made a similar pledge when it listed on the ASX in 2013. </w:t>
      </w:r>
    </w:p>
    <w:p w14:paraId="46E94EE1" w14:textId="12BE5F29" w:rsidR="00C4571A" w:rsidRPr="00C4571A" w:rsidRDefault="00C4571A" w:rsidP="00C4571A">
      <w:pPr>
        <w:spacing w:after="192"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What these companies are doing – using surplus cash to invest for growth rather than letting it flow to the bottom line </w:t>
      </w:r>
      <w:r w:rsidR="00515B72">
        <w:rPr>
          <w:rFonts w:ascii="inherit" w:hAnsi="inherit" w:cs="Arial"/>
          <w:color w:val="000000"/>
          <w:sz w:val="22"/>
          <w:szCs w:val="22"/>
        </w:rPr>
        <w:t>–</w:t>
      </w:r>
      <w:r w:rsidRPr="00C4571A">
        <w:rPr>
          <w:rFonts w:ascii="inherit" w:hAnsi="inherit" w:cs="Arial"/>
          <w:color w:val="000000"/>
          <w:sz w:val="22"/>
          <w:szCs w:val="22"/>
        </w:rPr>
        <w:t xml:space="preserve"> is</w:t>
      </w:r>
      <w:r w:rsidR="00515B72">
        <w:rPr>
          <w:rFonts w:ascii="inherit" w:hAnsi="inherit" w:cs="Arial"/>
          <w:color w:val="000000"/>
          <w:sz w:val="22"/>
          <w:szCs w:val="22"/>
        </w:rPr>
        <w:t xml:space="preserve"> </w:t>
      </w:r>
      <w:r w:rsidRPr="00C4571A">
        <w:rPr>
          <w:rFonts w:ascii="inherit" w:hAnsi="inherit" w:cs="Arial"/>
          <w:color w:val="000000"/>
          <w:sz w:val="22"/>
          <w:szCs w:val="22"/>
        </w:rPr>
        <w:t>not uncommon in Silicon Valley.</w:t>
      </w:r>
    </w:p>
    <w:p w14:paraId="7F83DDC2" w14:textId="77777777" w:rsidR="00C4571A" w:rsidRPr="00C4571A" w:rsidRDefault="00C4571A" w:rsidP="00C4571A">
      <w:pPr>
        <w:spacing w:after="192"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Amazon is one of the more prominent examples of a company pursuing this strategy. The e-commerce giant has achieved double digit growth in revenue for more than 50 straight quarters, but has generated negligible profits (and never paid a dividend) during that time, as it keeps the foot firmly on the accelerator pedal. </w:t>
      </w:r>
    </w:p>
    <w:p w14:paraId="00DF5B62" w14:textId="0928B22E" w:rsidR="00C4571A" w:rsidRPr="00C4571A" w:rsidRDefault="00515B72" w:rsidP="00C4571A">
      <w:pPr>
        <w:spacing w:after="192" w:line="255" w:lineRule="atLeast"/>
        <w:jc w:val="both"/>
        <w:textAlignment w:val="baseline"/>
        <w:rPr>
          <w:rFonts w:ascii="inherit" w:hAnsi="inherit" w:cs="Arial"/>
          <w:color w:val="000000"/>
          <w:sz w:val="22"/>
          <w:szCs w:val="22"/>
        </w:rPr>
      </w:pPr>
      <w:r>
        <w:rPr>
          <w:rFonts w:ascii="inherit" w:hAnsi="inherit" w:cs="Arial"/>
          <w:color w:val="000000"/>
          <w:sz w:val="22"/>
          <w:szCs w:val="22"/>
        </w:rPr>
        <w:t xml:space="preserve">Amazon’s </w:t>
      </w:r>
      <w:r w:rsidRPr="00C4571A">
        <w:rPr>
          <w:rFonts w:ascii="inherit" w:hAnsi="inherit" w:cs="Arial"/>
          <w:color w:val="000000"/>
          <w:sz w:val="22"/>
          <w:szCs w:val="22"/>
        </w:rPr>
        <w:t>long-term</w:t>
      </w:r>
      <w:r w:rsidR="00C4571A" w:rsidRPr="00C4571A">
        <w:rPr>
          <w:rFonts w:ascii="inherit" w:hAnsi="inherit" w:cs="Arial"/>
          <w:color w:val="000000"/>
          <w:sz w:val="22"/>
          <w:szCs w:val="22"/>
        </w:rPr>
        <w:t xml:space="preserve"> shareholders don't seem to mind. The stock is up 39,000 per cent (!!!) since its 1997 IPO. Amazon hasn't had to raise any additional </w:t>
      </w:r>
      <w:r>
        <w:rPr>
          <w:rFonts w:ascii="inherit" w:hAnsi="inherit" w:cs="Arial"/>
          <w:color w:val="000000"/>
          <w:sz w:val="22"/>
          <w:szCs w:val="22"/>
        </w:rPr>
        <w:t xml:space="preserve">equity finance </w:t>
      </w:r>
      <w:r w:rsidR="00C4571A" w:rsidRPr="00C4571A">
        <w:rPr>
          <w:rFonts w:ascii="inherit" w:hAnsi="inherit" w:cs="Arial"/>
          <w:color w:val="000000"/>
          <w:sz w:val="22"/>
          <w:szCs w:val="22"/>
        </w:rPr>
        <w:t>since then, although it has taken on debt. </w:t>
      </w:r>
    </w:p>
    <w:p w14:paraId="13C1747A" w14:textId="77777777" w:rsidR="00C4571A" w:rsidRPr="00C4571A" w:rsidRDefault="00C4571A" w:rsidP="00C4571A">
      <w:pPr>
        <w:spacing w:after="192"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Whether Atlassian follows an extreme path like this remains to be seen, but it is clear the company sees a lot of growth ahead of it. It currently has 5 million monthly active users of its software, but has ambitions to grow that to 100 million in the next 13 years. </w:t>
      </w:r>
    </w:p>
    <w:p w14:paraId="7F9E36CC" w14:textId="3FEE7742" w:rsidR="00C4571A" w:rsidRPr="00C4571A" w:rsidRDefault="00C4571A" w:rsidP="00C4571A">
      <w:pPr>
        <w:spacing w:after="192"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 xml:space="preserve">It will no doubt face challenges along the way. At the moment, just 25 per cent of its revenue comes from its cloud based offerings – most of its customers still used installed on premise software.  The </w:t>
      </w:r>
      <w:r w:rsidR="00F45EF3" w:rsidRPr="00C4571A">
        <w:rPr>
          <w:rFonts w:ascii="inherit" w:hAnsi="inherit" w:cs="Arial"/>
          <w:color w:val="000000"/>
          <w:sz w:val="22"/>
          <w:szCs w:val="22"/>
        </w:rPr>
        <w:t>unstoppable</w:t>
      </w:r>
      <w:r w:rsidRPr="00C4571A">
        <w:rPr>
          <w:rFonts w:ascii="inherit" w:hAnsi="inherit" w:cs="Arial"/>
          <w:color w:val="000000"/>
          <w:sz w:val="22"/>
          <w:szCs w:val="22"/>
        </w:rPr>
        <w:t xml:space="preserve"> shift to the cloud will require substantial investment. The company's astonishing track record of self-financed growth while maintaining profit should hold it in good stead on this journey. </w:t>
      </w:r>
    </w:p>
    <w:p w14:paraId="4148345C" w14:textId="1D3F477B" w:rsidR="00C4571A" w:rsidRPr="00FD63EE" w:rsidRDefault="00C4571A" w:rsidP="00FD63EE">
      <w:pPr>
        <w:spacing w:after="192" w:line="255" w:lineRule="atLeast"/>
        <w:jc w:val="both"/>
        <w:textAlignment w:val="baseline"/>
        <w:rPr>
          <w:rFonts w:ascii="inherit" w:hAnsi="inherit" w:cs="Arial"/>
          <w:color w:val="000000"/>
          <w:sz w:val="22"/>
          <w:szCs w:val="22"/>
        </w:rPr>
      </w:pPr>
      <w:r w:rsidRPr="00C4571A">
        <w:rPr>
          <w:rFonts w:ascii="inherit" w:hAnsi="inherit" w:cs="Arial"/>
          <w:color w:val="000000"/>
          <w:sz w:val="22"/>
          <w:szCs w:val="22"/>
        </w:rPr>
        <w:t>But it also means dividends are out of the question, which is a refreshing antidote to prevailing attitudes in</w:t>
      </w:r>
      <w:r w:rsidR="00F45EF3">
        <w:rPr>
          <w:rFonts w:ascii="inherit" w:hAnsi="inherit" w:cs="Arial"/>
          <w:color w:val="000000"/>
          <w:sz w:val="22"/>
          <w:szCs w:val="22"/>
        </w:rPr>
        <w:t xml:space="preserve"> Australia</w:t>
      </w:r>
      <w:r w:rsidRPr="00C4571A">
        <w:rPr>
          <w:rFonts w:ascii="Arial" w:eastAsia="Times New Roman" w:hAnsi="Arial" w:cs="Arial"/>
          <w:color w:val="000000"/>
          <w:sz w:val="18"/>
          <w:szCs w:val="18"/>
          <w:bdr w:val="none" w:sz="0" w:space="0" w:color="auto" w:frame="1"/>
        </w:rPr>
        <w:br/>
      </w:r>
      <w:r w:rsidRPr="00C4571A">
        <w:rPr>
          <w:rFonts w:ascii="Arial" w:eastAsia="Times New Roman" w:hAnsi="Arial" w:cs="Arial"/>
          <w:color w:val="000000"/>
          <w:sz w:val="18"/>
          <w:szCs w:val="18"/>
          <w:bdr w:val="none" w:sz="0" w:space="0" w:color="auto" w:frame="1"/>
        </w:rPr>
        <w:br/>
      </w:r>
      <w:r>
        <w:rPr>
          <w:rFonts w:ascii="Arial" w:eastAsia="Times New Roman" w:hAnsi="Arial" w:cs="Arial"/>
          <w:color w:val="000000"/>
          <w:sz w:val="18"/>
          <w:szCs w:val="18"/>
          <w:bdr w:val="none" w:sz="0" w:space="0" w:color="auto" w:frame="1"/>
        </w:rPr>
        <w:t>Source</w:t>
      </w:r>
      <w:r w:rsidRPr="00C4571A">
        <w:rPr>
          <w:rFonts w:ascii="Arial" w:eastAsia="Times New Roman" w:hAnsi="Arial" w:cs="Arial"/>
          <w:color w:val="000000"/>
          <w:sz w:val="18"/>
          <w:szCs w:val="18"/>
          <w:bdr w:val="none" w:sz="0" w:space="0" w:color="auto" w:frame="1"/>
        </w:rPr>
        <w:t>: </w:t>
      </w:r>
      <w:hyperlink r:id="rId13" w:anchor="ixzz3uEBgUZen" w:history="1">
        <w:r w:rsidRPr="00C4571A">
          <w:rPr>
            <w:rFonts w:ascii="inherit" w:eastAsia="Times New Roman" w:hAnsi="inherit" w:cs="Arial"/>
            <w:color w:val="003399"/>
            <w:sz w:val="18"/>
            <w:szCs w:val="18"/>
            <w:u w:val="single"/>
            <w:bdr w:val="none" w:sz="0" w:space="0" w:color="auto" w:frame="1"/>
          </w:rPr>
          <w:t>http://www.smh.com.au/business/markets/atlassian-ipo-the-line-in-the-prospectus-everyone-missed-20151115-gkzp0w.html#ixzz3uEBgUZen</w:t>
        </w:r>
      </w:hyperlink>
      <w:r w:rsidRPr="00C4571A">
        <w:rPr>
          <w:rFonts w:ascii="Arial" w:eastAsia="Times New Roman" w:hAnsi="Arial" w:cs="Arial"/>
          <w:color w:val="000000"/>
          <w:sz w:val="18"/>
          <w:szCs w:val="18"/>
          <w:bdr w:val="none" w:sz="0" w:space="0" w:color="auto" w:frame="1"/>
        </w:rPr>
        <w:t> </w:t>
      </w:r>
      <w:r w:rsidRPr="00C4571A">
        <w:rPr>
          <w:rFonts w:ascii="Arial" w:eastAsia="Times New Roman" w:hAnsi="Arial" w:cs="Arial"/>
          <w:color w:val="000000"/>
          <w:sz w:val="18"/>
          <w:szCs w:val="18"/>
          <w:bdr w:val="none" w:sz="0" w:space="0" w:color="auto" w:frame="1"/>
        </w:rPr>
        <w:br/>
      </w:r>
    </w:p>
    <w:p w14:paraId="0A0D767B" w14:textId="535EB555" w:rsidR="00064CFE" w:rsidRDefault="00D91D01">
      <w:pPr>
        <w:rPr>
          <w:b/>
          <w:u w:val="single"/>
        </w:rPr>
      </w:pPr>
      <w:r w:rsidRPr="00D91D01">
        <w:rPr>
          <w:b/>
          <w:u w:val="single"/>
        </w:rPr>
        <w:t>Vocabulary</w:t>
      </w:r>
      <w:r>
        <w:rPr>
          <w:b/>
          <w:u w:val="single"/>
        </w:rPr>
        <w:t xml:space="preserve"> List</w:t>
      </w:r>
    </w:p>
    <w:p w14:paraId="3B414E1E" w14:textId="77777777" w:rsidR="00D91D01" w:rsidRPr="00D91D01" w:rsidRDefault="00D91D01">
      <w:pPr>
        <w:rPr>
          <w:b/>
          <w:u w:val="single"/>
        </w:rPr>
      </w:pPr>
    </w:p>
    <w:p w14:paraId="4793DC00" w14:textId="6141FAD9" w:rsidR="00D91D01" w:rsidRDefault="00D91D01">
      <w:r w:rsidRPr="00D91D01">
        <w:rPr>
          <w:b/>
        </w:rPr>
        <w:t>Sharemarket float</w:t>
      </w:r>
      <w:r>
        <w:t xml:space="preserve"> – same as an IPO or ‘going public’. Becoming a publicly traded company on a stock exchange.</w:t>
      </w:r>
    </w:p>
    <w:p w14:paraId="418703FB" w14:textId="77777777" w:rsidR="00091F70" w:rsidRDefault="00091F70"/>
    <w:p w14:paraId="2FB54E20" w14:textId="7EDAD99F" w:rsidR="00D91D01" w:rsidRDefault="00D91D01">
      <w:r>
        <w:rPr>
          <w:b/>
        </w:rPr>
        <w:t xml:space="preserve">Corporate culture – </w:t>
      </w:r>
      <w:r>
        <w:t>the way employees interact and complete work based on leadership traits and philosophies.</w:t>
      </w:r>
    </w:p>
    <w:p w14:paraId="468531F8" w14:textId="77777777" w:rsidR="00D91D01" w:rsidRDefault="00D91D01"/>
    <w:p w14:paraId="2CDBA37F" w14:textId="05BFE353" w:rsidR="00D91D01" w:rsidRPr="00D91D01" w:rsidRDefault="00D91D01">
      <w:r w:rsidRPr="00D91D01">
        <w:rPr>
          <w:b/>
        </w:rPr>
        <w:t>Dual class share structure</w:t>
      </w:r>
      <w:r>
        <w:t xml:space="preserve"> – the original owners will own shares with different voting rights and profits than ordinary share holders</w:t>
      </w:r>
    </w:p>
    <w:p w14:paraId="1158597B" w14:textId="77777777" w:rsidR="00D91D01" w:rsidRDefault="00D91D01"/>
    <w:p w14:paraId="056D72AB" w14:textId="5FC4F1FB" w:rsidR="00D91D01" w:rsidRPr="00D91D01" w:rsidRDefault="00D91D01">
      <w:r>
        <w:rPr>
          <w:b/>
        </w:rPr>
        <w:t xml:space="preserve">ASX – </w:t>
      </w:r>
      <w:r>
        <w:t>Australian Stock Exchange</w:t>
      </w:r>
    </w:p>
    <w:p w14:paraId="52D4B953" w14:textId="77777777" w:rsidR="00D91D01" w:rsidRDefault="00D91D01"/>
    <w:p w14:paraId="21841363" w14:textId="0000B0BE" w:rsidR="00D91D01" w:rsidRDefault="00D91D01">
      <w:r w:rsidRPr="00D91D01">
        <w:rPr>
          <w:b/>
        </w:rPr>
        <w:t>UK FTSE</w:t>
      </w:r>
      <w:r>
        <w:t xml:space="preserve"> – UK Financial Times Stock Exchange, and index of the UK’s top 100 companies</w:t>
      </w:r>
    </w:p>
    <w:p w14:paraId="358917EE" w14:textId="77777777" w:rsidR="00D91D01" w:rsidRDefault="00D91D01"/>
    <w:p w14:paraId="6767D40F" w14:textId="161A2801" w:rsidR="00D91D01" w:rsidRDefault="00D91D01">
      <w:r w:rsidRPr="00D91D01">
        <w:rPr>
          <w:b/>
        </w:rPr>
        <w:t>US S&amp;P 500</w:t>
      </w:r>
      <w:r>
        <w:t xml:space="preserve"> – An index of the 500 top US companies</w:t>
      </w:r>
    </w:p>
    <w:p w14:paraId="047D75C6" w14:textId="77777777" w:rsidR="00D91D01" w:rsidRDefault="00D91D01"/>
    <w:p w14:paraId="5C1BE460" w14:textId="084E391F" w:rsidR="00D91D01" w:rsidRDefault="00D91D01">
      <w:r w:rsidRPr="00D91D01">
        <w:rPr>
          <w:b/>
        </w:rPr>
        <w:t>NASDAQ</w:t>
      </w:r>
      <w:r>
        <w:t xml:space="preserve"> – A US Stock exchange, the first to run electronically, so is often used by tech companies.</w:t>
      </w:r>
    </w:p>
    <w:p w14:paraId="73B08FF8" w14:textId="77777777" w:rsidR="00091F70" w:rsidRDefault="00091F70">
      <w:r>
        <w:br w:type="page"/>
      </w:r>
    </w:p>
    <w:p w14:paraId="57900A7D" w14:textId="77777777" w:rsidR="00C62467" w:rsidRDefault="00C62467">
      <w:r>
        <w:t xml:space="preserve">Sample questions </w:t>
      </w:r>
      <w:r w:rsidR="00DB7A4F">
        <w:t>and answers – Atlassian.</w:t>
      </w:r>
    </w:p>
    <w:p w14:paraId="4BEF3EBE" w14:textId="77777777" w:rsidR="00C62467" w:rsidRDefault="00C62467"/>
    <w:p w14:paraId="3446D6FE" w14:textId="77777777" w:rsidR="00C62467" w:rsidRDefault="00DB7A4F">
      <w:r w:rsidRPr="00DB7A4F">
        <w:rPr>
          <w:b/>
        </w:rPr>
        <w:t xml:space="preserve">1. </w:t>
      </w:r>
      <w:r w:rsidR="00C62467" w:rsidRPr="00DB7A4F">
        <w:rPr>
          <w:b/>
        </w:rPr>
        <w:t xml:space="preserve">Define the </w:t>
      </w:r>
      <w:r w:rsidR="00C62467" w:rsidRPr="00DB7A4F">
        <w:rPr>
          <w:b/>
          <w:i/>
        </w:rPr>
        <w:t>shareholders</w:t>
      </w:r>
      <w:r w:rsidR="00C62467" w:rsidRPr="00DB7A4F">
        <w:rPr>
          <w:b/>
        </w:rPr>
        <w:tab/>
      </w:r>
      <w:r w:rsidR="00C62467">
        <w:tab/>
      </w:r>
      <w:r w:rsidR="00C62467">
        <w:tab/>
      </w:r>
      <w:r w:rsidR="00C62467">
        <w:tab/>
      </w:r>
      <w:r w:rsidR="00C62467">
        <w:tab/>
      </w:r>
      <w:r w:rsidR="00C62467">
        <w:tab/>
      </w:r>
      <w:r w:rsidR="00C62467">
        <w:tab/>
      </w:r>
      <w:r w:rsidR="00C62467">
        <w:tab/>
      </w:r>
      <w:r w:rsidR="00C62467">
        <w:tab/>
      </w:r>
      <w:r w:rsidR="00C62467">
        <w:tab/>
        <w:t>[2 marks]</w:t>
      </w:r>
    </w:p>
    <w:p w14:paraId="1CB28B31" w14:textId="77777777" w:rsidR="00C62467" w:rsidRDefault="00C62467"/>
    <w:p w14:paraId="0892A421" w14:textId="77777777" w:rsidR="00C62467" w:rsidRPr="00C62467" w:rsidRDefault="00C62467">
      <w:r>
        <w:t>Shareholders are the people that hold the shares, often in a company. The shareholders spend lots of money to buy them, but can make a lot of money from owning and holding the shares in the company in the future.</w:t>
      </w:r>
    </w:p>
    <w:p w14:paraId="7CAF4AD8" w14:textId="77777777" w:rsidR="00C62467" w:rsidRDefault="00C62467"/>
    <w:p w14:paraId="6BD73DE5" w14:textId="77777777" w:rsidR="00EE4532" w:rsidRDefault="00EE4532">
      <w:r>
        <w:t>Marks and feedback</w:t>
      </w:r>
    </w:p>
    <w:tbl>
      <w:tblPr>
        <w:tblStyle w:val="TableGrid"/>
        <w:tblW w:w="0" w:type="auto"/>
        <w:tblLook w:val="04A0" w:firstRow="1" w:lastRow="0" w:firstColumn="1" w:lastColumn="0" w:noHBand="0" w:noVBand="1"/>
      </w:tblPr>
      <w:tblGrid>
        <w:gridCol w:w="10676"/>
      </w:tblGrid>
      <w:tr w:rsidR="00EE4532" w14:paraId="18C1C1C9" w14:textId="77777777" w:rsidTr="00EE4532">
        <w:trPr>
          <w:trHeight w:val="1284"/>
        </w:trPr>
        <w:tc>
          <w:tcPr>
            <w:tcW w:w="10676" w:type="dxa"/>
          </w:tcPr>
          <w:p w14:paraId="3B6E7D17" w14:textId="77777777" w:rsidR="00EE4532" w:rsidRDefault="00EE4532"/>
        </w:tc>
      </w:tr>
    </w:tbl>
    <w:p w14:paraId="5C33FB1C" w14:textId="77777777" w:rsidR="00DB7A4F" w:rsidRDefault="00DB7A4F"/>
    <w:p w14:paraId="513538C3" w14:textId="77777777" w:rsidR="00DB7A4F" w:rsidRPr="00DB7A4F" w:rsidRDefault="00DB7A4F">
      <w:pPr>
        <w:rPr>
          <w:b/>
        </w:rPr>
      </w:pPr>
      <w:r w:rsidRPr="00DB7A4F">
        <w:rPr>
          <w:b/>
        </w:rPr>
        <w:t>Mark Scheme.</w:t>
      </w:r>
    </w:p>
    <w:p w14:paraId="01CF77A5" w14:textId="77777777" w:rsidR="00DB7A4F" w:rsidRDefault="00DB7A4F"/>
    <w:p w14:paraId="0F2DB083" w14:textId="77777777" w:rsidR="00DB7A4F" w:rsidRPr="00DB7A4F" w:rsidRDefault="00DB7A4F">
      <w:pPr>
        <w:rPr>
          <w:rFonts w:ascii="Cambria" w:hAnsi="Cambria"/>
        </w:rPr>
      </w:pPr>
      <w:r>
        <w:t xml:space="preserve">A </w:t>
      </w:r>
      <w:r w:rsidRPr="00DB7A4F">
        <w:rPr>
          <w:rFonts w:ascii="Cambria" w:hAnsi="Cambria"/>
        </w:rPr>
        <w:t>shareholder is an individual or organisation that owns shares in a company. Shareholders are usually entitled to profits called dividends and have voting rights.</w:t>
      </w:r>
    </w:p>
    <w:p w14:paraId="66D95493" w14:textId="77777777" w:rsidR="00DB7A4F" w:rsidRPr="00DB7A4F" w:rsidRDefault="00DB7A4F">
      <w:pPr>
        <w:rPr>
          <w:rFonts w:ascii="Cambria" w:hAnsi="Cambria"/>
        </w:rPr>
      </w:pPr>
    </w:p>
    <w:p w14:paraId="3A8E8B15" w14:textId="77777777" w:rsidR="00DB7A4F" w:rsidRDefault="00DB7A4F" w:rsidP="00DB7A4F">
      <w:pPr>
        <w:widowControl w:val="0"/>
        <w:autoSpaceDE w:val="0"/>
        <w:autoSpaceDN w:val="0"/>
        <w:adjustRightInd w:val="0"/>
        <w:spacing w:after="240"/>
        <w:rPr>
          <w:rFonts w:ascii="Cambria" w:hAnsi="Cambria" w:cs="Times"/>
          <w:lang w:val="en-US"/>
        </w:rPr>
      </w:pPr>
      <w:r w:rsidRPr="00DB7A4F">
        <w:rPr>
          <w:rFonts w:ascii="Cambria" w:hAnsi="Cambria" w:cs="Times"/>
          <w:lang w:val="en-US"/>
        </w:rPr>
        <w:t xml:space="preserve">Candidates are </w:t>
      </w:r>
      <w:r w:rsidRPr="00DB7A4F">
        <w:rPr>
          <w:rFonts w:ascii="Cambria" w:hAnsi="Cambria" w:cs="Times"/>
          <w:b/>
          <w:lang w:val="en-US"/>
        </w:rPr>
        <w:t>not</w:t>
      </w:r>
      <w:r w:rsidRPr="00DB7A4F">
        <w:rPr>
          <w:rFonts w:ascii="Cambria" w:hAnsi="Cambria" w:cs="Times"/>
          <w:lang w:val="en-US"/>
        </w:rPr>
        <w:t xml:space="preserve"> expected to word their definition exactly as above. </w:t>
      </w:r>
    </w:p>
    <w:p w14:paraId="097A6BE4" w14:textId="77777777" w:rsidR="00DB7A4F" w:rsidRPr="00DB7A4F" w:rsidRDefault="00DB7A4F" w:rsidP="00DB7A4F">
      <w:pPr>
        <w:widowControl w:val="0"/>
        <w:autoSpaceDE w:val="0"/>
        <w:autoSpaceDN w:val="0"/>
        <w:adjustRightInd w:val="0"/>
        <w:rPr>
          <w:rFonts w:ascii="Cambria" w:hAnsi="Cambria" w:cs="Times"/>
          <w:lang w:val="en-US"/>
        </w:rPr>
      </w:pPr>
      <w:r w:rsidRPr="00DB7A4F">
        <w:rPr>
          <w:rFonts w:ascii="Cambria" w:hAnsi="Cambria" w:cs="Times"/>
          <w:lang w:val="en-US"/>
        </w:rPr>
        <w:t xml:space="preserve">Award [2 marks] for a definition that demonstrates clear understanding. </w:t>
      </w:r>
    </w:p>
    <w:p w14:paraId="3889B357" w14:textId="77777777" w:rsidR="00DB7A4F" w:rsidRPr="00DB7A4F" w:rsidRDefault="00DB7A4F" w:rsidP="00DB7A4F">
      <w:pPr>
        <w:widowControl w:val="0"/>
        <w:autoSpaceDE w:val="0"/>
        <w:autoSpaceDN w:val="0"/>
        <w:adjustRightInd w:val="0"/>
        <w:rPr>
          <w:rFonts w:ascii="Cambria" w:hAnsi="Cambria" w:cs="Times"/>
          <w:lang w:val="en-US"/>
        </w:rPr>
      </w:pPr>
      <w:r w:rsidRPr="00DB7A4F">
        <w:rPr>
          <w:rFonts w:ascii="Cambria" w:hAnsi="Cambria" w:cs="Times"/>
          <w:lang w:val="en-US"/>
        </w:rPr>
        <w:t xml:space="preserve">Award [1 marks] for a definition that only demonstrates partial understanding. </w:t>
      </w:r>
    </w:p>
    <w:p w14:paraId="15B1DC36" w14:textId="77777777" w:rsidR="00DB7A4F" w:rsidRDefault="00DB7A4F">
      <w:pPr>
        <w:rPr>
          <w:rFonts w:ascii="Cambria" w:hAnsi="Cambria"/>
        </w:rPr>
      </w:pPr>
    </w:p>
    <w:p w14:paraId="6359C1A8" w14:textId="77777777" w:rsidR="005606B4" w:rsidRDefault="005606B4">
      <w:pPr>
        <w:rPr>
          <w:rFonts w:ascii="Cambria" w:hAnsi="Cambria"/>
        </w:rPr>
      </w:pPr>
    </w:p>
    <w:p w14:paraId="05673329" w14:textId="77777777" w:rsidR="005606B4" w:rsidRPr="00DB7A4F" w:rsidRDefault="005606B4">
      <w:pPr>
        <w:rPr>
          <w:rFonts w:ascii="Cambria" w:hAnsi="Cambria"/>
        </w:rPr>
      </w:pPr>
    </w:p>
    <w:p w14:paraId="6322594D" w14:textId="77777777" w:rsidR="00EE4532" w:rsidRPr="00DB7A4F" w:rsidRDefault="00DB7A4F">
      <w:pPr>
        <w:rPr>
          <w:b/>
        </w:rPr>
      </w:pPr>
      <w:r w:rsidRPr="00DB7A4F">
        <w:rPr>
          <w:b/>
        </w:rPr>
        <w:t xml:space="preserve">2. </w:t>
      </w:r>
      <w:r w:rsidR="00C62467" w:rsidRPr="00DB7A4F">
        <w:rPr>
          <w:b/>
        </w:rPr>
        <w:t xml:space="preserve">Explain two </w:t>
      </w:r>
      <w:r w:rsidR="00EE4532" w:rsidRPr="00DB7A4F">
        <w:rPr>
          <w:b/>
        </w:rPr>
        <w:t>advantages f</w:t>
      </w:r>
      <w:r w:rsidRPr="00DB7A4F">
        <w:rPr>
          <w:b/>
        </w:rPr>
        <w:t>or businesses like Altassian to use</w:t>
      </w:r>
      <w:r w:rsidR="00EE4532" w:rsidRPr="00DB7A4F">
        <w:rPr>
          <w:b/>
        </w:rPr>
        <w:t xml:space="preserve"> retained profits as a source of</w:t>
      </w:r>
    </w:p>
    <w:p w14:paraId="37C8BBA9" w14:textId="77777777" w:rsidR="00091F70" w:rsidRDefault="00DB7A4F">
      <w:r w:rsidRPr="00DB7A4F">
        <w:rPr>
          <w:b/>
        </w:rPr>
        <w:t>f</w:t>
      </w:r>
      <w:r w:rsidR="00EE4532" w:rsidRPr="00DB7A4F">
        <w:rPr>
          <w:b/>
        </w:rPr>
        <w:t>inance</w:t>
      </w:r>
      <w:r w:rsidRPr="00DB7A4F">
        <w:rPr>
          <w:b/>
        </w:rPr>
        <w:t>.</w:t>
      </w:r>
      <w:r w:rsidR="00EE4532" w:rsidRPr="00DB7A4F">
        <w:rPr>
          <w:b/>
        </w:rPr>
        <w:tab/>
      </w:r>
      <w:r w:rsidR="00EE4532">
        <w:tab/>
      </w:r>
      <w:r w:rsidR="00EE4532">
        <w:tab/>
      </w:r>
      <w:r w:rsidR="00EE4532">
        <w:tab/>
      </w:r>
      <w:r w:rsidR="00EE4532">
        <w:tab/>
      </w:r>
      <w:r w:rsidR="00EE4532">
        <w:tab/>
      </w:r>
      <w:r w:rsidR="00EE4532">
        <w:tab/>
      </w:r>
      <w:r w:rsidR="00EE4532">
        <w:tab/>
      </w:r>
      <w:r w:rsidR="00EE4532">
        <w:tab/>
      </w:r>
      <w:r w:rsidR="00EE4532">
        <w:tab/>
      </w:r>
      <w:r w:rsidR="00EE4532">
        <w:tab/>
      </w:r>
      <w:r>
        <w:tab/>
      </w:r>
      <w:r w:rsidR="00C62467">
        <w:t>[6 marks]</w:t>
      </w:r>
    </w:p>
    <w:p w14:paraId="2AD41052" w14:textId="77777777" w:rsidR="00C62467" w:rsidRDefault="00C62467"/>
    <w:p w14:paraId="2482F009" w14:textId="77777777" w:rsidR="00EE4532" w:rsidRDefault="00C62467">
      <w:r>
        <w:t xml:space="preserve">One advantage is the </w:t>
      </w:r>
      <w:r w:rsidR="00EE4532">
        <w:t>simplicity of accessing the source of finance. By using an internal source, there is no need for negotiation with banks, governments or potential new investors. Atlassian will be able to focus on its goal of having 100 million users rather than where the money will come from to fund it.</w:t>
      </w:r>
    </w:p>
    <w:p w14:paraId="4E3F3F5E" w14:textId="77777777" w:rsidR="00EE4532" w:rsidRDefault="00EE4532"/>
    <w:p w14:paraId="6B6ED888" w14:textId="77777777" w:rsidR="00EE4532" w:rsidRDefault="00EE4532">
      <w:r>
        <w:t>Another reason is the lower cost to the business of using retained profits. Obtaining share capital from the bank requires the payment of dividends in return for borrowing the money, and this dividend could expensive depending on the length of time and the amount of the loan.</w:t>
      </w:r>
    </w:p>
    <w:p w14:paraId="1675BC04" w14:textId="77777777" w:rsidR="00EE4532" w:rsidRDefault="00EE4532"/>
    <w:p w14:paraId="3DBA9A6E" w14:textId="77777777" w:rsidR="00EE4532" w:rsidRDefault="00EE4532" w:rsidP="00EE4532">
      <w:r>
        <w:t xml:space="preserve"> Marks and feedback</w:t>
      </w:r>
    </w:p>
    <w:tbl>
      <w:tblPr>
        <w:tblStyle w:val="TableGrid"/>
        <w:tblW w:w="0" w:type="auto"/>
        <w:tblLook w:val="04A0" w:firstRow="1" w:lastRow="0" w:firstColumn="1" w:lastColumn="0" w:noHBand="0" w:noVBand="1"/>
      </w:tblPr>
      <w:tblGrid>
        <w:gridCol w:w="10676"/>
      </w:tblGrid>
      <w:tr w:rsidR="00EE4532" w14:paraId="6D509B8D" w14:textId="77777777" w:rsidTr="00EE4532">
        <w:trPr>
          <w:trHeight w:val="1284"/>
        </w:trPr>
        <w:tc>
          <w:tcPr>
            <w:tcW w:w="10676" w:type="dxa"/>
          </w:tcPr>
          <w:p w14:paraId="3AC3318C" w14:textId="77777777" w:rsidR="00EE4532" w:rsidRDefault="00EE4532" w:rsidP="00EE4532"/>
        </w:tc>
      </w:tr>
    </w:tbl>
    <w:p w14:paraId="486C6C4E" w14:textId="77777777" w:rsidR="00C62467" w:rsidRDefault="00C62467"/>
    <w:p w14:paraId="0283BE63" w14:textId="77777777" w:rsidR="00EE4532" w:rsidRPr="005606B4" w:rsidRDefault="00DB7A4F">
      <w:pPr>
        <w:rPr>
          <w:rFonts w:ascii="Cambria" w:hAnsi="Cambria"/>
          <w:b/>
        </w:rPr>
      </w:pPr>
      <w:r w:rsidRPr="005606B4">
        <w:rPr>
          <w:b/>
        </w:rPr>
        <w:t xml:space="preserve">Mark </w:t>
      </w:r>
      <w:r w:rsidRPr="005606B4">
        <w:rPr>
          <w:rFonts w:ascii="Cambria" w:hAnsi="Cambria"/>
          <w:b/>
        </w:rPr>
        <w:t>Scheme</w:t>
      </w:r>
    </w:p>
    <w:p w14:paraId="132B8B79" w14:textId="77777777" w:rsidR="00DB7A4F" w:rsidRPr="00DB7A4F" w:rsidRDefault="00DB7A4F">
      <w:pPr>
        <w:rPr>
          <w:rFonts w:ascii="Cambria" w:hAnsi="Cambria"/>
        </w:rPr>
      </w:pPr>
    </w:p>
    <w:p w14:paraId="08925A95" w14:textId="77777777" w:rsidR="00DB7A4F" w:rsidRPr="00DB7A4F" w:rsidRDefault="00DB7A4F">
      <w:pPr>
        <w:rPr>
          <w:rFonts w:ascii="Cambria" w:hAnsi="Cambria"/>
        </w:rPr>
      </w:pPr>
      <w:r w:rsidRPr="00DB7A4F">
        <w:rPr>
          <w:rFonts w:ascii="Cambria" w:hAnsi="Cambria"/>
        </w:rPr>
        <w:t>Advantages of using retained profits include:</w:t>
      </w:r>
    </w:p>
    <w:p w14:paraId="71A9C464" w14:textId="77777777" w:rsidR="00DB7A4F" w:rsidRPr="00DB7A4F" w:rsidRDefault="00DB7A4F" w:rsidP="00DB7A4F">
      <w:pPr>
        <w:pStyle w:val="ListParagraph"/>
        <w:numPr>
          <w:ilvl w:val="0"/>
          <w:numId w:val="3"/>
        </w:numPr>
        <w:rPr>
          <w:rFonts w:ascii="Cambria" w:hAnsi="Cambria"/>
        </w:rPr>
      </w:pPr>
      <w:r w:rsidRPr="00DB7A4F">
        <w:rPr>
          <w:rFonts w:ascii="Cambria" w:hAnsi="Cambria"/>
        </w:rPr>
        <w:t>Simple and efficient – able to use it quickly with no negotiation needed</w:t>
      </w:r>
    </w:p>
    <w:p w14:paraId="18E02E5C" w14:textId="77777777" w:rsidR="00DB7A4F" w:rsidRPr="00DB7A4F" w:rsidRDefault="00DB7A4F" w:rsidP="00DB7A4F">
      <w:pPr>
        <w:pStyle w:val="ListParagraph"/>
        <w:numPr>
          <w:ilvl w:val="0"/>
          <w:numId w:val="3"/>
        </w:numPr>
        <w:rPr>
          <w:rFonts w:ascii="Cambria" w:hAnsi="Cambria"/>
        </w:rPr>
      </w:pPr>
      <w:r w:rsidRPr="00DB7A4F">
        <w:rPr>
          <w:rFonts w:ascii="Cambria" w:hAnsi="Cambria"/>
        </w:rPr>
        <w:t>Inexpensive, no interest to pay on bank loan</w:t>
      </w:r>
    </w:p>
    <w:p w14:paraId="6B5F46FA" w14:textId="77777777" w:rsidR="00DB7A4F" w:rsidRPr="00DB7A4F" w:rsidRDefault="00DB7A4F" w:rsidP="00DB7A4F">
      <w:pPr>
        <w:pStyle w:val="ListParagraph"/>
        <w:numPr>
          <w:ilvl w:val="0"/>
          <w:numId w:val="3"/>
        </w:numPr>
        <w:rPr>
          <w:rFonts w:ascii="Cambria" w:hAnsi="Cambria"/>
        </w:rPr>
      </w:pPr>
      <w:r w:rsidRPr="00DB7A4F">
        <w:rPr>
          <w:rFonts w:ascii="Cambria" w:hAnsi="Cambria"/>
        </w:rPr>
        <w:t>No loss of ownership – such as raising more share capital</w:t>
      </w:r>
    </w:p>
    <w:p w14:paraId="4132D091" w14:textId="77777777" w:rsidR="00DB7A4F" w:rsidRPr="005606B4" w:rsidRDefault="00DB7A4F" w:rsidP="00DB7A4F">
      <w:pPr>
        <w:pStyle w:val="ListParagraph"/>
        <w:numPr>
          <w:ilvl w:val="0"/>
          <w:numId w:val="3"/>
        </w:numPr>
        <w:rPr>
          <w:rFonts w:ascii="Cambria" w:hAnsi="Cambria"/>
        </w:rPr>
      </w:pPr>
      <w:r w:rsidRPr="00DB7A4F">
        <w:rPr>
          <w:rFonts w:ascii="Cambria" w:hAnsi="Cambria"/>
        </w:rPr>
        <w:t>No debt – high debt can make a business look risky to future lenders or investors</w:t>
      </w:r>
    </w:p>
    <w:p w14:paraId="55782C4E" w14:textId="77777777" w:rsidR="00DB7A4F" w:rsidRDefault="00DB7A4F" w:rsidP="00DB7A4F">
      <w:pPr>
        <w:rPr>
          <w:rFonts w:ascii="Cambria" w:hAnsi="Cambria"/>
          <w:i/>
        </w:rPr>
      </w:pPr>
      <w:r w:rsidRPr="00DB7A4F">
        <w:rPr>
          <w:rFonts w:ascii="Cambria" w:hAnsi="Cambria"/>
          <w:i/>
        </w:rPr>
        <w:t xml:space="preserve">Accept any other relevant advantage </w:t>
      </w:r>
    </w:p>
    <w:p w14:paraId="7E48A02C" w14:textId="77777777" w:rsidR="005606B4" w:rsidRDefault="005606B4" w:rsidP="00DB7A4F">
      <w:pPr>
        <w:rPr>
          <w:rFonts w:ascii="Cambria" w:hAnsi="Cambria"/>
          <w:i/>
        </w:rPr>
      </w:pPr>
    </w:p>
    <w:p w14:paraId="4335B125" w14:textId="77777777" w:rsidR="005606B4" w:rsidRDefault="005606B4" w:rsidP="00DB7A4F">
      <w:pPr>
        <w:rPr>
          <w:rFonts w:ascii="Cambria" w:hAnsi="Cambria"/>
          <w:i/>
        </w:rPr>
      </w:pPr>
    </w:p>
    <w:p w14:paraId="7DD9A756" w14:textId="77777777" w:rsidR="005606B4" w:rsidRPr="005606B4" w:rsidRDefault="005606B4" w:rsidP="00DB7A4F">
      <w:pPr>
        <w:rPr>
          <w:rFonts w:ascii="Cambria" w:hAnsi="Cambria"/>
        </w:rPr>
      </w:pPr>
      <w:r>
        <w:rPr>
          <w:rFonts w:ascii="Cambria" w:hAnsi="Cambria"/>
        </w:rPr>
        <w:t xml:space="preserve">Mark as </w:t>
      </w:r>
      <w:r w:rsidRPr="005606B4">
        <w:rPr>
          <w:rFonts w:ascii="Cambria" w:hAnsi="Cambria"/>
          <w:b/>
        </w:rPr>
        <w:t>3 + 3</w:t>
      </w:r>
    </w:p>
    <w:p w14:paraId="65F04B5E" w14:textId="1776B3C9" w:rsidR="005606B4" w:rsidRDefault="00DB7A4F" w:rsidP="00DB7A4F">
      <w:pPr>
        <w:widowControl w:val="0"/>
        <w:tabs>
          <w:tab w:val="left" w:pos="220"/>
          <w:tab w:val="left" w:pos="720"/>
        </w:tabs>
        <w:autoSpaceDE w:val="0"/>
        <w:autoSpaceDN w:val="0"/>
        <w:adjustRightInd w:val="0"/>
        <w:spacing w:after="240"/>
        <w:rPr>
          <w:rFonts w:ascii="Cambria" w:hAnsi="Cambria" w:cs="Times"/>
          <w:lang w:val="en-US"/>
        </w:rPr>
      </w:pPr>
      <w:r w:rsidRPr="00DB7A4F">
        <w:rPr>
          <w:rFonts w:ascii="Cambria" w:hAnsi="Cambria" w:cs="Times"/>
          <w:lang w:val="en-US"/>
        </w:rPr>
        <w:t xml:space="preserve">Award </w:t>
      </w:r>
      <w:r w:rsidR="005606B4" w:rsidRPr="005606B4">
        <w:rPr>
          <w:rFonts w:ascii="Cambria" w:hAnsi="Cambria" w:cs="Times"/>
          <w:b/>
          <w:lang w:val="en-US"/>
        </w:rPr>
        <w:t>[1 mark]</w:t>
      </w:r>
      <w:r w:rsidR="005606B4">
        <w:rPr>
          <w:rFonts w:ascii="Cambria" w:hAnsi="Cambria" w:cs="Times"/>
          <w:lang w:val="en-US"/>
        </w:rPr>
        <w:t xml:space="preserve"> for each correct and relevant advantage identified, award another </w:t>
      </w:r>
      <w:r w:rsidR="005606B4">
        <w:rPr>
          <w:rFonts w:ascii="Cambria" w:hAnsi="Cambria" w:cs="Times"/>
          <w:b/>
          <w:lang w:val="en-US"/>
        </w:rPr>
        <w:t>[1</w:t>
      </w:r>
      <w:r w:rsidR="005606B4">
        <w:rPr>
          <w:rFonts w:ascii="Cambria" w:hAnsi="Cambria" w:cs="Times"/>
          <w:lang w:val="en-US"/>
        </w:rPr>
        <w:t xml:space="preserve"> </w:t>
      </w:r>
      <w:r w:rsidR="005606B4" w:rsidRPr="005606B4">
        <w:rPr>
          <w:rFonts w:ascii="Cambria" w:hAnsi="Cambria" w:cs="Times"/>
          <w:b/>
          <w:lang w:val="en-US"/>
        </w:rPr>
        <w:t>mark</w:t>
      </w:r>
      <w:r w:rsidR="005606B4">
        <w:rPr>
          <w:rFonts w:ascii="Cambria" w:hAnsi="Cambria" w:cs="Times"/>
          <w:b/>
          <w:lang w:val="en-US"/>
        </w:rPr>
        <w:t>]</w:t>
      </w:r>
      <w:r w:rsidR="005606B4">
        <w:rPr>
          <w:rFonts w:ascii="Cambria" w:hAnsi="Cambria" w:cs="Times"/>
          <w:lang w:val="en-US"/>
        </w:rPr>
        <w:t xml:space="preserve"> for a relevant explanation of the advantage and a final </w:t>
      </w:r>
      <w:r w:rsidR="005606B4">
        <w:rPr>
          <w:rFonts w:ascii="Cambria" w:hAnsi="Cambria" w:cs="Times"/>
          <w:b/>
          <w:lang w:val="en-US"/>
        </w:rPr>
        <w:t xml:space="preserve">[1 mark] </w:t>
      </w:r>
      <w:r w:rsidR="005606B4" w:rsidRPr="005606B4">
        <w:rPr>
          <w:rFonts w:ascii="Cambria" w:hAnsi="Cambria" w:cs="Times"/>
          <w:lang w:val="en-US"/>
        </w:rPr>
        <w:t>for suitable</w:t>
      </w:r>
      <w:r w:rsidR="005606B4">
        <w:rPr>
          <w:rFonts w:ascii="Cambria" w:hAnsi="Cambria" w:cs="Times"/>
          <w:lang w:val="en-US"/>
        </w:rPr>
        <w:t xml:space="preserve"> application of the advantage to Atlassian.</w:t>
      </w:r>
    </w:p>
    <w:p w14:paraId="4E883967" w14:textId="77777777" w:rsidR="005606B4" w:rsidRDefault="005606B4" w:rsidP="00DB7A4F">
      <w:pPr>
        <w:widowControl w:val="0"/>
        <w:tabs>
          <w:tab w:val="left" w:pos="220"/>
          <w:tab w:val="left" w:pos="720"/>
        </w:tabs>
        <w:autoSpaceDE w:val="0"/>
        <w:autoSpaceDN w:val="0"/>
        <w:adjustRightInd w:val="0"/>
        <w:spacing w:after="240"/>
        <w:rPr>
          <w:rFonts w:ascii="Cambria" w:hAnsi="Cambria" w:cs="Times"/>
          <w:b/>
          <w:lang w:val="en-US"/>
        </w:rPr>
      </w:pPr>
      <w:r w:rsidRPr="00E540BE">
        <w:rPr>
          <w:rFonts w:ascii="Cambria" w:hAnsi="Cambria" w:cs="Times"/>
          <w:b/>
          <w:lang w:val="en-US"/>
        </w:rPr>
        <w:t xml:space="preserve">3. </w:t>
      </w:r>
      <w:r w:rsidR="00E540BE" w:rsidRPr="00E540BE">
        <w:rPr>
          <w:rFonts w:ascii="Cambria" w:hAnsi="Cambria" w:cs="Times"/>
          <w:b/>
          <w:lang w:val="en-US"/>
        </w:rPr>
        <w:t>Evaluate Atlassian’s decision to not pay dividends to its new public shareholders.</w:t>
      </w:r>
      <w:r w:rsidR="00E540BE" w:rsidRPr="00E540BE">
        <w:rPr>
          <w:rFonts w:ascii="Cambria" w:hAnsi="Cambria" w:cs="Times"/>
          <w:b/>
          <w:lang w:val="en-US"/>
        </w:rPr>
        <w:tab/>
        <w:t xml:space="preserve">[10 marks] </w:t>
      </w:r>
    </w:p>
    <w:p w14:paraId="5B0EFF9B" w14:textId="77777777" w:rsidR="00E540BE" w:rsidRDefault="00E540BE" w:rsidP="00DB7A4F">
      <w:pPr>
        <w:widowControl w:val="0"/>
        <w:tabs>
          <w:tab w:val="left" w:pos="220"/>
          <w:tab w:val="left" w:pos="720"/>
        </w:tabs>
        <w:autoSpaceDE w:val="0"/>
        <w:autoSpaceDN w:val="0"/>
        <w:adjustRightInd w:val="0"/>
        <w:spacing w:after="240"/>
        <w:rPr>
          <w:rFonts w:ascii="Cambria" w:hAnsi="Cambria" w:cs="Times"/>
          <w:lang w:val="en-US"/>
        </w:rPr>
      </w:pPr>
      <w:r>
        <w:rPr>
          <w:rFonts w:ascii="Cambria" w:hAnsi="Cambria" w:cs="Times"/>
          <w:lang w:val="en-US"/>
        </w:rPr>
        <w:t>Atlassian is a profitable private company that went public to raise share capital in its goal to reach 100 million users over the next 13 years. It has stated it will not share its profits with its shareholders.</w:t>
      </w:r>
    </w:p>
    <w:p w14:paraId="6970B951" w14:textId="77777777" w:rsidR="00E540BE" w:rsidRDefault="00E540BE" w:rsidP="00DB7A4F">
      <w:pPr>
        <w:widowControl w:val="0"/>
        <w:tabs>
          <w:tab w:val="left" w:pos="220"/>
          <w:tab w:val="left" w:pos="720"/>
        </w:tabs>
        <w:autoSpaceDE w:val="0"/>
        <w:autoSpaceDN w:val="0"/>
        <w:adjustRightInd w:val="0"/>
        <w:spacing w:after="240"/>
        <w:rPr>
          <w:rFonts w:ascii="Cambria" w:hAnsi="Cambria" w:cs="Times"/>
          <w:lang w:val="en-US"/>
        </w:rPr>
      </w:pPr>
      <w:r>
        <w:rPr>
          <w:rFonts w:ascii="Cambria" w:hAnsi="Cambria" w:cs="Times"/>
          <w:lang w:val="en-US"/>
        </w:rPr>
        <w:t>This is a great decision for Atlassian as it will get to keep the profits for itself instead of having to share them with the shareholders. Amazon did a similar thing and they are a really successful company. It will also make all of the people happy and want to work in the company too.</w:t>
      </w:r>
    </w:p>
    <w:p w14:paraId="24825ABA" w14:textId="77777777" w:rsidR="00E540BE" w:rsidRDefault="00E540BE" w:rsidP="00EA431E">
      <w:pPr>
        <w:widowControl w:val="0"/>
        <w:tabs>
          <w:tab w:val="left" w:pos="220"/>
          <w:tab w:val="left" w:pos="720"/>
        </w:tabs>
        <w:autoSpaceDE w:val="0"/>
        <w:autoSpaceDN w:val="0"/>
        <w:adjustRightInd w:val="0"/>
        <w:rPr>
          <w:rFonts w:ascii="Cambria" w:hAnsi="Cambria" w:cs="Times"/>
          <w:lang w:val="en-US"/>
        </w:rPr>
      </w:pPr>
      <w:r>
        <w:rPr>
          <w:rFonts w:ascii="Cambria" w:hAnsi="Cambria" w:cs="Times"/>
          <w:lang w:val="en-US"/>
        </w:rPr>
        <w:t>The company will also be more appealing to the shareholders who invested in them. As the graph shows, most Australian companies pay dividends, so by not paying dividends, they will be able to get more shareholders interested in them and buy their shares. This will help the share price increase, which is good for Atlassian and help them make more profits</w:t>
      </w:r>
      <w:r w:rsidR="00CD2866">
        <w:rPr>
          <w:rFonts w:ascii="Cambria" w:hAnsi="Cambria" w:cs="Times"/>
          <w:lang w:val="en-US"/>
        </w:rPr>
        <w:t>.</w:t>
      </w:r>
    </w:p>
    <w:p w14:paraId="3FDBEBDA" w14:textId="77777777" w:rsidR="00FD63EE" w:rsidRDefault="00FD63EE" w:rsidP="00EA431E">
      <w:pPr>
        <w:widowControl w:val="0"/>
        <w:tabs>
          <w:tab w:val="left" w:pos="220"/>
          <w:tab w:val="left" w:pos="720"/>
        </w:tabs>
        <w:autoSpaceDE w:val="0"/>
        <w:autoSpaceDN w:val="0"/>
        <w:adjustRightInd w:val="0"/>
        <w:rPr>
          <w:rFonts w:ascii="Cambria" w:hAnsi="Cambria" w:cs="Times"/>
          <w:lang w:val="en-US"/>
        </w:rPr>
      </w:pPr>
    </w:p>
    <w:p w14:paraId="37DF668A" w14:textId="77777777" w:rsidR="00CD2866" w:rsidRDefault="00CD2866" w:rsidP="00EA431E">
      <w:pPr>
        <w:widowControl w:val="0"/>
        <w:tabs>
          <w:tab w:val="left" w:pos="220"/>
          <w:tab w:val="left" w:pos="720"/>
        </w:tabs>
        <w:autoSpaceDE w:val="0"/>
        <w:autoSpaceDN w:val="0"/>
        <w:adjustRightInd w:val="0"/>
        <w:rPr>
          <w:rFonts w:ascii="Cambria" w:hAnsi="Cambria" w:cs="Times"/>
          <w:lang w:val="en-US"/>
        </w:rPr>
      </w:pPr>
      <w:r>
        <w:rPr>
          <w:rFonts w:ascii="Cambria" w:hAnsi="Cambria" w:cs="Times"/>
          <w:lang w:val="en-US"/>
        </w:rPr>
        <w:t>In conclusion, it is a good decision for the company not to pay dividends because they can keep all the profits and make more profits with the money.</w:t>
      </w:r>
    </w:p>
    <w:p w14:paraId="106D953A" w14:textId="77777777" w:rsidR="00CD2866" w:rsidRDefault="00CD2866" w:rsidP="00EA431E">
      <w:r>
        <w:t>Marks and feedback</w:t>
      </w:r>
    </w:p>
    <w:tbl>
      <w:tblPr>
        <w:tblStyle w:val="TableGrid"/>
        <w:tblW w:w="0" w:type="auto"/>
        <w:tblLook w:val="04A0" w:firstRow="1" w:lastRow="0" w:firstColumn="1" w:lastColumn="0" w:noHBand="0" w:noVBand="1"/>
      </w:tblPr>
      <w:tblGrid>
        <w:gridCol w:w="10676"/>
      </w:tblGrid>
      <w:tr w:rsidR="00CD2866" w14:paraId="169EFF79" w14:textId="77777777" w:rsidTr="00CD2866">
        <w:trPr>
          <w:trHeight w:val="1284"/>
        </w:trPr>
        <w:tc>
          <w:tcPr>
            <w:tcW w:w="10676" w:type="dxa"/>
          </w:tcPr>
          <w:p w14:paraId="5702846C" w14:textId="77777777" w:rsidR="00CD2866" w:rsidRDefault="00CD2866" w:rsidP="00EA431E"/>
        </w:tc>
      </w:tr>
    </w:tbl>
    <w:p w14:paraId="6CBB8F6F" w14:textId="77777777" w:rsidR="00EA431E" w:rsidRDefault="00EA431E" w:rsidP="00EA431E">
      <w:pPr>
        <w:widowControl w:val="0"/>
        <w:tabs>
          <w:tab w:val="left" w:pos="220"/>
          <w:tab w:val="left" w:pos="720"/>
        </w:tabs>
        <w:autoSpaceDE w:val="0"/>
        <w:autoSpaceDN w:val="0"/>
        <w:adjustRightInd w:val="0"/>
        <w:rPr>
          <w:rFonts w:ascii="Cambria" w:hAnsi="Cambria" w:cs="Times"/>
          <w:lang w:val="en-US"/>
        </w:rPr>
      </w:pPr>
    </w:p>
    <w:p w14:paraId="727A844A" w14:textId="77777777" w:rsidR="00CD2866" w:rsidRDefault="00CD2866" w:rsidP="00EA431E">
      <w:pPr>
        <w:widowControl w:val="0"/>
        <w:tabs>
          <w:tab w:val="left" w:pos="220"/>
          <w:tab w:val="left" w:pos="720"/>
        </w:tabs>
        <w:autoSpaceDE w:val="0"/>
        <w:autoSpaceDN w:val="0"/>
        <w:adjustRightInd w:val="0"/>
        <w:rPr>
          <w:rFonts w:ascii="Cambria" w:hAnsi="Cambria" w:cs="Times"/>
          <w:b/>
          <w:lang w:val="en-US"/>
        </w:rPr>
      </w:pPr>
      <w:r>
        <w:rPr>
          <w:rFonts w:ascii="Cambria" w:hAnsi="Cambria" w:cs="Times"/>
          <w:b/>
          <w:lang w:val="en-US"/>
        </w:rPr>
        <w:t>Mark scheme</w:t>
      </w:r>
    </w:p>
    <w:p w14:paraId="61320B88" w14:textId="77777777" w:rsidR="00CD2866" w:rsidRDefault="00CD2866" w:rsidP="00EA431E">
      <w:pPr>
        <w:widowControl w:val="0"/>
        <w:tabs>
          <w:tab w:val="left" w:pos="220"/>
          <w:tab w:val="left" w:pos="720"/>
        </w:tabs>
        <w:autoSpaceDE w:val="0"/>
        <w:autoSpaceDN w:val="0"/>
        <w:adjustRightInd w:val="0"/>
        <w:rPr>
          <w:rFonts w:ascii="Cambria" w:hAnsi="Cambria" w:cs="Times"/>
          <w:lang w:val="en-US"/>
        </w:rPr>
      </w:pPr>
      <w:r>
        <w:rPr>
          <w:rFonts w:ascii="Cambria" w:hAnsi="Cambria" w:cs="Times"/>
          <w:lang w:val="en-US"/>
        </w:rPr>
        <w:t>By not paying dividends, this allows the organization to keep its retained profits for investment into the future. Benefits of this include:</w:t>
      </w:r>
    </w:p>
    <w:p w14:paraId="57F15BF6" w14:textId="77777777" w:rsidR="00CD2866" w:rsidRDefault="00CD2866" w:rsidP="00EA431E">
      <w:pPr>
        <w:pStyle w:val="ListParagraph"/>
        <w:widowControl w:val="0"/>
        <w:numPr>
          <w:ilvl w:val="0"/>
          <w:numId w:val="5"/>
        </w:numPr>
        <w:tabs>
          <w:tab w:val="left" w:pos="220"/>
          <w:tab w:val="left" w:pos="720"/>
        </w:tabs>
        <w:autoSpaceDE w:val="0"/>
        <w:autoSpaceDN w:val="0"/>
        <w:adjustRightInd w:val="0"/>
        <w:rPr>
          <w:rFonts w:ascii="Cambria" w:hAnsi="Cambria" w:cs="Times"/>
          <w:lang w:val="en-US"/>
        </w:rPr>
      </w:pPr>
      <w:r>
        <w:rPr>
          <w:rFonts w:ascii="Cambria" w:hAnsi="Cambria" w:cs="Times"/>
          <w:lang w:val="en-US"/>
        </w:rPr>
        <w:t>There is a safety net (also known as a contingency fund) available to the company if they should experience a challenging time</w:t>
      </w:r>
    </w:p>
    <w:p w14:paraId="6161DA5C" w14:textId="77777777" w:rsidR="00CD2866" w:rsidRDefault="00CD2866" w:rsidP="00EA431E">
      <w:pPr>
        <w:pStyle w:val="ListParagraph"/>
        <w:widowControl w:val="0"/>
        <w:numPr>
          <w:ilvl w:val="0"/>
          <w:numId w:val="5"/>
        </w:numPr>
        <w:tabs>
          <w:tab w:val="left" w:pos="220"/>
          <w:tab w:val="left" w:pos="720"/>
        </w:tabs>
        <w:autoSpaceDE w:val="0"/>
        <w:autoSpaceDN w:val="0"/>
        <w:adjustRightInd w:val="0"/>
        <w:rPr>
          <w:rFonts w:ascii="Cambria" w:hAnsi="Cambria" w:cs="Times"/>
          <w:lang w:val="en-US"/>
        </w:rPr>
      </w:pPr>
      <w:r>
        <w:rPr>
          <w:rFonts w:ascii="Cambria" w:hAnsi="Cambria" w:cs="Times"/>
          <w:lang w:val="en-US"/>
        </w:rPr>
        <w:t>They can invest in future growth objectives, and not have to pay interest on a loan</w:t>
      </w:r>
    </w:p>
    <w:p w14:paraId="0202EE24" w14:textId="77777777" w:rsidR="00CD2866" w:rsidRDefault="00CD2866" w:rsidP="00EA431E">
      <w:pPr>
        <w:pStyle w:val="ListParagraph"/>
        <w:widowControl w:val="0"/>
        <w:numPr>
          <w:ilvl w:val="0"/>
          <w:numId w:val="5"/>
        </w:numPr>
        <w:tabs>
          <w:tab w:val="left" w:pos="220"/>
          <w:tab w:val="left" w:pos="720"/>
        </w:tabs>
        <w:autoSpaceDE w:val="0"/>
        <w:autoSpaceDN w:val="0"/>
        <w:adjustRightInd w:val="0"/>
        <w:rPr>
          <w:rFonts w:ascii="Cambria" w:hAnsi="Cambria" w:cs="Times"/>
          <w:lang w:val="en-US"/>
        </w:rPr>
      </w:pPr>
      <w:r>
        <w:rPr>
          <w:rFonts w:ascii="Cambria" w:hAnsi="Cambria" w:cs="Times"/>
          <w:lang w:val="en-US"/>
        </w:rPr>
        <w:t>They can invest in future growth objectives, and not have to give up any ownership or control by way of raising more share capital</w:t>
      </w:r>
    </w:p>
    <w:p w14:paraId="45769213" w14:textId="77777777" w:rsidR="00CD2866" w:rsidRDefault="00CD2866" w:rsidP="00EA431E">
      <w:pPr>
        <w:pStyle w:val="ListParagraph"/>
        <w:widowControl w:val="0"/>
        <w:numPr>
          <w:ilvl w:val="0"/>
          <w:numId w:val="5"/>
        </w:numPr>
        <w:tabs>
          <w:tab w:val="left" w:pos="220"/>
          <w:tab w:val="left" w:pos="720"/>
        </w:tabs>
        <w:autoSpaceDE w:val="0"/>
        <w:autoSpaceDN w:val="0"/>
        <w:adjustRightInd w:val="0"/>
        <w:rPr>
          <w:rFonts w:ascii="Cambria" w:hAnsi="Cambria" w:cs="Times"/>
          <w:lang w:val="en-US"/>
        </w:rPr>
      </w:pPr>
      <w:r>
        <w:rPr>
          <w:rFonts w:ascii="Cambria" w:hAnsi="Cambria" w:cs="Times"/>
          <w:lang w:val="en-US"/>
        </w:rPr>
        <w:t>They have relatively fast access to capital, as the money is already theirs.</w:t>
      </w:r>
    </w:p>
    <w:p w14:paraId="70CEC92E" w14:textId="77777777" w:rsidR="00CD2866" w:rsidRDefault="00CD2866" w:rsidP="00EA431E">
      <w:pPr>
        <w:pStyle w:val="ListParagraph"/>
        <w:widowControl w:val="0"/>
        <w:numPr>
          <w:ilvl w:val="0"/>
          <w:numId w:val="5"/>
        </w:numPr>
        <w:tabs>
          <w:tab w:val="left" w:pos="220"/>
          <w:tab w:val="left" w:pos="720"/>
        </w:tabs>
        <w:autoSpaceDE w:val="0"/>
        <w:autoSpaceDN w:val="0"/>
        <w:adjustRightInd w:val="0"/>
        <w:rPr>
          <w:rFonts w:ascii="Cambria" w:hAnsi="Cambria" w:cs="Times"/>
          <w:lang w:val="en-US"/>
        </w:rPr>
      </w:pPr>
      <w:r>
        <w:rPr>
          <w:rFonts w:ascii="Cambria" w:hAnsi="Cambria" w:cs="Times"/>
          <w:lang w:val="en-US"/>
        </w:rPr>
        <w:t>Maintaining high levels of retained profit can inflate the share price on the secondary market</w:t>
      </w:r>
    </w:p>
    <w:p w14:paraId="4808D83B" w14:textId="77777777" w:rsidR="00CD2866" w:rsidRDefault="00CD2866" w:rsidP="00EA431E">
      <w:pPr>
        <w:widowControl w:val="0"/>
        <w:tabs>
          <w:tab w:val="left" w:pos="220"/>
          <w:tab w:val="left" w:pos="720"/>
        </w:tabs>
        <w:autoSpaceDE w:val="0"/>
        <w:autoSpaceDN w:val="0"/>
        <w:adjustRightInd w:val="0"/>
        <w:rPr>
          <w:rFonts w:ascii="Cambria" w:hAnsi="Cambria" w:cs="Times"/>
          <w:lang w:val="en-US"/>
        </w:rPr>
      </w:pPr>
      <w:r>
        <w:rPr>
          <w:rFonts w:ascii="Cambria" w:hAnsi="Cambria" w:cs="Times"/>
          <w:lang w:val="en-US"/>
        </w:rPr>
        <w:t>On the other hand</w:t>
      </w:r>
    </w:p>
    <w:p w14:paraId="165C2647" w14:textId="77777777" w:rsidR="00CD2866" w:rsidRDefault="00CD2866" w:rsidP="00EA431E">
      <w:pPr>
        <w:pStyle w:val="ListParagraph"/>
        <w:widowControl w:val="0"/>
        <w:numPr>
          <w:ilvl w:val="0"/>
          <w:numId w:val="6"/>
        </w:numPr>
        <w:tabs>
          <w:tab w:val="left" w:pos="220"/>
          <w:tab w:val="left" w:pos="720"/>
        </w:tabs>
        <w:autoSpaceDE w:val="0"/>
        <w:autoSpaceDN w:val="0"/>
        <w:adjustRightInd w:val="0"/>
        <w:rPr>
          <w:rFonts w:ascii="Cambria" w:hAnsi="Cambria" w:cs="Times"/>
          <w:lang w:val="en-US"/>
        </w:rPr>
      </w:pPr>
      <w:r>
        <w:rPr>
          <w:rFonts w:ascii="Cambria" w:hAnsi="Cambria" w:cs="Times"/>
          <w:lang w:val="en-US"/>
        </w:rPr>
        <w:t>Some potential investors may be put off by this policy and choose not to invest, reducing the demand and therefore the share price</w:t>
      </w:r>
    </w:p>
    <w:p w14:paraId="68353946" w14:textId="77777777" w:rsidR="00CD2866" w:rsidRDefault="00CD2866" w:rsidP="00EA431E">
      <w:pPr>
        <w:pStyle w:val="ListParagraph"/>
        <w:widowControl w:val="0"/>
        <w:numPr>
          <w:ilvl w:val="0"/>
          <w:numId w:val="6"/>
        </w:numPr>
        <w:tabs>
          <w:tab w:val="left" w:pos="220"/>
          <w:tab w:val="left" w:pos="720"/>
        </w:tabs>
        <w:autoSpaceDE w:val="0"/>
        <w:autoSpaceDN w:val="0"/>
        <w:adjustRightInd w:val="0"/>
        <w:rPr>
          <w:rFonts w:ascii="Cambria" w:hAnsi="Cambria" w:cs="Times"/>
          <w:lang w:val="en-US"/>
        </w:rPr>
      </w:pPr>
      <w:r>
        <w:rPr>
          <w:rFonts w:ascii="Cambria" w:hAnsi="Cambria" w:cs="Times"/>
          <w:lang w:val="en-US"/>
        </w:rPr>
        <w:t>Some investors may become dissatisfied with the lack of dividends and vote against company growth</w:t>
      </w:r>
    </w:p>
    <w:p w14:paraId="5CE31735" w14:textId="77777777" w:rsidR="00EA431E" w:rsidRPr="00EA431E" w:rsidRDefault="00CD2866" w:rsidP="00EA431E">
      <w:pPr>
        <w:pStyle w:val="ListParagraph"/>
        <w:widowControl w:val="0"/>
        <w:numPr>
          <w:ilvl w:val="0"/>
          <w:numId w:val="6"/>
        </w:numPr>
        <w:tabs>
          <w:tab w:val="left" w:pos="220"/>
          <w:tab w:val="left" w:pos="720"/>
        </w:tabs>
        <w:autoSpaceDE w:val="0"/>
        <w:autoSpaceDN w:val="0"/>
        <w:adjustRightInd w:val="0"/>
        <w:rPr>
          <w:rFonts w:ascii="Cambria" w:hAnsi="Cambria" w:cs="Times"/>
          <w:lang w:val="en-US"/>
        </w:rPr>
      </w:pPr>
      <w:r>
        <w:rPr>
          <w:rFonts w:ascii="Cambria" w:hAnsi="Cambria" w:cs="Times"/>
          <w:lang w:val="en-US"/>
        </w:rPr>
        <w:t>The amount of retained profit may not be enough to invest in significant growth strategies, with external sources needed anyway</w:t>
      </w:r>
    </w:p>
    <w:p w14:paraId="0EFE31DC" w14:textId="77777777" w:rsidR="00CD2866" w:rsidRPr="00CD2866" w:rsidRDefault="00EA431E" w:rsidP="00EA431E">
      <w:pPr>
        <w:widowControl w:val="0"/>
        <w:tabs>
          <w:tab w:val="left" w:pos="220"/>
          <w:tab w:val="left" w:pos="720"/>
        </w:tabs>
        <w:autoSpaceDE w:val="0"/>
        <w:autoSpaceDN w:val="0"/>
        <w:adjustRightInd w:val="0"/>
        <w:rPr>
          <w:rFonts w:ascii="Cambria" w:hAnsi="Cambria" w:cs="Times"/>
          <w:lang w:val="en-US"/>
        </w:rPr>
      </w:pPr>
      <w:r>
        <w:rPr>
          <w:rFonts w:ascii="Cambria" w:hAnsi="Cambria" w:cs="Times"/>
          <w:lang w:val="en-US"/>
        </w:rPr>
        <w:t xml:space="preserve">Atlassian’s decision to not pay dividends to shareholders seems reasonable. It is an already successful </w:t>
      </w:r>
      <w:r w:rsidR="00CD2866">
        <w:rPr>
          <w:rFonts w:ascii="Cambria" w:hAnsi="Cambria" w:cs="Times"/>
          <w:lang w:val="en-US"/>
        </w:rPr>
        <w:t xml:space="preserve">business and is following other successful businesses in related industries, such as Amazon. </w:t>
      </w:r>
      <w:r>
        <w:rPr>
          <w:rFonts w:ascii="Cambria" w:hAnsi="Cambria" w:cs="Times"/>
          <w:lang w:val="en-US"/>
        </w:rPr>
        <w:t xml:space="preserve">This statement was made clear to all investors, so the chances of a shareholder revolt is highly unlikely. With ta significant amount of share capital recently raised, there will be little need to access additional finance sources for some time anyway, and the most recent profit data shows there are little dividends to spread anyway. </w:t>
      </w:r>
    </w:p>
    <w:p w14:paraId="48CB8416" w14:textId="77777777" w:rsidR="00CD2866" w:rsidRPr="00E540BE" w:rsidRDefault="00CD2866" w:rsidP="00CD2866">
      <w:pPr>
        <w:widowControl w:val="0"/>
        <w:tabs>
          <w:tab w:val="left" w:pos="220"/>
          <w:tab w:val="left" w:pos="720"/>
        </w:tabs>
        <w:autoSpaceDE w:val="0"/>
        <w:autoSpaceDN w:val="0"/>
        <w:adjustRightInd w:val="0"/>
        <w:rPr>
          <w:rFonts w:ascii="Cambria" w:hAnsi="Cambria" w:cs="Times"/>
          <w:lang w:val="en-US"/>
        </w:rPr>
      </w:pPr>
    </w:p>
    <w:p w14:paraId="42971E8D" w14:textId="77777777" w:rsidR="00DB7A4F" w:rsidRDefault="00EA431E" w:rsidP="00CD2866">
      <w:pPr>
        <w:rPr>
          <w:rFonts w:ascii="Cambria" w:hAnsi="Cambria"/>
          <w:i/>
        </w:rPr>
      </w:pPr>
      <w:r>
        <w:rPr>
          <w:rFonts w:ascii="Cambria" w:hAnsi="Cambria"/>
          <w:i/>
        </w:rPr>
        <w:t>Accept any other relevant evaluation</w:t>
      </w:r>
    </w:p>
    <w:p w14:paraId="72F3EF1F" w14:textId="77777777" w:rsidR="00FD63EE" w:rsidRDefault="00FD63EE" w:rsidP="00CD2866">
      <w:pPr>
        <w:rPr>
          <w:rFonts w:ascii="Cambria" w:hAnsi="Cambria"/>
          <w:b/>
        </w:rPr>
      </w:pPr>
    </w:p>
    <w:p w14:paraId="3A7BE9E7" w14:textId="77777777" w:rsidR="00EA431E" w:rsidRDefault="00EA431E" w:rsidP="00CD2866">
      <w:pPr>
        <w:rPr>
          <w:rFonts w:ascii="Cambria" w:hAnsi="Cambria"/>
          <w:b/>
        </w:rPr>
      </w:pPr>
      <w:r>
        <w:rPr>
          <w:rFonts w:ascii="Cambria" w:hAnsi="Cambria"/>
          <w:b/>
        </w:rPr>
        <w:t>Mark Bands for AO3 – Evaluate</w:t>
      </w:r>
    </w:p>
    <w:p w14:paraId="3EC92539" w14:textId="77777777" w:rsidR="00EA431E" w:rsidRPr="00EA431E" w:rsidRDefault="00EA431E" w:rsidP="00CD2866">
      <w:pPr>
        <w:rPr>
          <w:rFonts w:ascii="Cambria" w:hAnsi="Cambria"/>
          <w:b/>
        </w:rPr>
      </w:pPr>
      <w:r>
        <w:rPr>
          <w:rFonts w:ascii="Cambria" w:hAnsi="Cambria"/>
          <w:b/>
          <w:noProof/>
          <w:lang w:val="en-US"/>
        </w:rPr>
        <w:drawing>
          <wp:inline distT="0" distB="0" distL="0" distR="0" wp14:anchorId="253ABBC8" wp14:editId="5942B954">
            <wp:extent cx="6642100" cy="90296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100" cy="9029677"/>
                    </a:xfrm>
                    <a:prstGeom prst="rect">
                      <a:avLst/>
                    </a:prstGeom>
                    <a:noFill/>
                    <a:ln>
                      <a:noFill/>
                    </a:ln>
                  </pic:spPr>
                </pic:pic>
              </a:graphicData>
            </a:graphic>
          </wp:inline>
        </w:drawing>
      </w:r>
    </w:p>
    <w:sectPr w:rsidR="00EA431E" w:rsidRPr="00EA431E" w:rsidSect="00C4571A">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97424E"/>
    <w:multiLevelType w:val="hybridMultilevel"/>
    <w:tmpl w:val="D9AE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1E0FF3"/>
    <w:multiLevelType w:val="multilevel"/>
    <w:tmpl w:val="2F20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B66032"/>
    <w:multiLevelType w:val="hybridMultilevel"/>
    <w:tmpl w:val="6A408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B434AF"/>
    <w:multiLevelType w:val="hybridMultilevel"/>
    <w:tmpl w:val="D2626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7F7EB9"/>
    <w:multiLevelType w:val="multilevel"/>
    <w:tmpl w:val="B02E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71A"/>
    <w:rsid w:val="00064CFE"/>
    <w:rsid w:val="00091F70"/>
    <w:rsid w:val="00515B72"/>
    <w:rsid w:val="005606B4"/>
    <w:rsid w:val="00C4571A"/>
    <w:rsid w:val="00C62467"/>
    <w:rsid w:val="00CD2866"/>
    <w:rsid w:val="00D5344F"/>
    <w:rsid w:val="00D91D01"/>
    <w:rsid w:val="00DB7A4F"/>
    <w:rsid w:val="00E540BE"/>
    <w:rsid w:val="00EA431E"/>
    <w:rsid w:val="00EE4532"/>
    <w:rsid w:val="00F45EF3"/>
    <w:rsid w:val="00FD63E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DF268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C4571A"/>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C4571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C4571A"/>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71A"/>
    <w:rPr>
      <w:rFonts w:ascii="Times" w:hAnsi="Times"/>
      <w:b/>
      <w:bCs/>
      <w:kern w:val="36"/>
      <w:sz w:val="48"/>
      <w:szCs w:val="48"/>
    </w:rPr>
  </w:style>
  <w:style w:type="character" w:customStyle="1" w:styleId="Heading3Char">
    <w:name w:val="Heading 3 Char"/>
    <w:basedOn w:val="DefaultParagraphFont"/>
    <w:link w:val="Heading3"/>
    <w:uiPriority w:val="9"/>
    <w:rsid w:val="00C4571A"/>
    <w:rPr>
      <w:rFonts w:ascii="Times" w:hAnsi="Times"/>
      <w:b/>
      <w:bCs/>
      <w:sz w:val="27"/>
      <w:szCs w:val="27"/>
    </w:rPr>
  </w:style>
  <w:style w:type="character" w:customStyle="1" w:styleId="Heading4Char">
    <w:name w:val="Heading 4 Char"/>
    <w:basedOn w:val="DefaultParagraphFont"/>
    <w:link w:val="Heading4"/>
    <w:uiPriority w:val="9"/>
    <w:rsid w:val="00C4571A"/>
    <w:rPr>
      <w:rFonts w:ascii="Times" w:hAnsi="Times"/>
      <w:b/>
      <w:bCs/>
    </w:rPr>
  </w:style>
  <w:style w:type="character" w:styleId="Hyperlink">
    <w:name w:val="Hyperlink"/>
    <w:basedOn w:val="DefaultParagraphFont"/>
    <w:uiPriority w:val="99"/>
    <w:semiHidden/>
    <w:unhideWhenUsed/>
    <w:rsid w:val="00C4571A"/>
    <w:rPr>
      <w:color w:val="0000FF"/>
      <w:u w:val="single"/>
    </w:rPr>
  </w:style>
  <w:style w:type="paragraph" w:customStyle="1" w:styleId="authorblog">
    <w:name w:val="authorblog"/>
    <w:basedOn w:val="Normal"/>
    <w:rsid w:val="00C4571A"/>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C4571A"/>
  </w:style>
  <w:style w:type="character" w:customStyle="1" w:styleId="author-name">
    <w:name w:val="author-name"/>
    <w:basedOn w:val="DefaultParagraphFont"/>
    <w:rsid w:val="00C4571A"/>
  </w:style>
  <w:style w:type="paragraph" w:customStyle="1" w:styleId="authorfollow">
    <w:name w:val="authorfollow"/>
    <w:basedOn w:val="Normal"/>
    <w:rsid w:val="00C4571A"/>
    <w:pPr>
      <w:spacing w:before="100" w:beforeAutospacing="1" w:after="100" w:afterAutospacing="1"/>
    </w:pPr>
    <w:rPr>
      <w:rFonts w:ascii="Times" w:hAnsi="Times"/>
      <w:sz w:val="20"/>
      <w:szCs w:val="20"/>
    </w:rPr>
  </w:style>
  <w:style w:type="character" w:customStyle="1" w:styleId="twitter">
    <w:name w:val="twitter"/>
    <w:basedOn w:val="DefaultParagraphFont"/>
    <w:rsid w:val="00C4571A"/>
  </w:style>
  <w:style w:type="character" w:customStyle="1" w:styleId="emailauthor">
    <w:name w:val="emailauthor"/>
    <w:basedOn w:val="DefaultParagraphFont"/>
    <w:rsid w:val="00C4571A"/>
  </w:style>
  <w:style w:type="character" w:customStyle="1" w:styleId="in-widget">
    <w:name w:val="in-widget"/>
    <w:basedOn w:val="DefaultParagraphFont"/>
    <w:rsid w:val="00C4571A"/>
  </w:style>
  <w:style w:type="character" w:customStyle="1" w:styleId="vjs-control-text">
    <w:name w:val="vjs-control-text"/>
    <w:basedOn w:val="DefaultParagraphFont"/>
    <w:rsid w:val="00C4571A"/>
  </w:style>
  <w:style w:type="paragraph" w:styleId="NormalWeb">
    <w:name w:val="Normal (Web)"/>
    <w:basedOn w:val="Normal"/>
    <w:uiPriority w:val="99"/>
    <w:semiHidden/>
    <w:unhideWhenUsed/>
    <w:rsid w:val="00C4571A"/>
    <w:pPr>
      <w:spacing w:before="100" w:beforeAutospacing="1" w:after="100" w:afterAutospacing="1"/>
    </w:pPr>
    <w:rPr>
      <w:rFonts w:ascii="Times" w:hAnsi="Times" w:cs="Times New Roman"/>
      <w:sz w:val="20"/>
      <w:szCs w:val="20"/>
    </w:rPr>
  </w:style>
  <w:style w:type="character" w:styleId="HTMLCite">
    <w:name w:val="HTML Cite"/>
    <w:basedOn w:val="DefaultParagraphFont"/>
    <w:uiPriority w:val="99"/>
    <w:semiHidden/>
    <w:unhideWhenUsed/>
    <w:rsid w:val="00C4571A"/>
    <w:rPr>
      <w:i/>
      <w:iCs/>
    </w:rPr>
  </w:style>
  <w:style w:type="character" w:styleId="Emphasis">
    <w:name w:val="Emphasis"/>
    <w:basedOn w:val="DefaultParagraphFont"/>
    <w:uiPriority w:val="20"/>
    <w:qFormat/>
    <w:rsid w:val="00C4571A"/>
    <w:rPr>
      <w:i/>
      <w:iCs/>
    </w:rPr>
  </w:style>
  <w:style w:type="paragraph" w:styleId="BalloonText">
    <w:name w:val="Balloon Text"/>
    <w:basedOn w:val="Normal"/>
    <w:link w:val="BalloonTextChar"/>
    <w:uiPriority w:val="99"/>
    <w:semiHidden/>
    <w:unhideWhenUsed/>
    <w:rsid w:val="00C457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71A"/>
    <w:rPr>
      <w:rFonts w:ascii="Lucida Grande" w:hAnsi="Lucida Grande" w:cs="Lucida Grande"/>
      <w:sz w:val="18"/>
      <w:szCs w:val="18"/>
    </w:rPr>
  </w:style>
  <w:style w:type="table" w:styleId="TableGrid">
    <w:name w:val="Table Grid"/>
    <w:basedOn w:val="TableNormal"/>
    <w:uiPriority w:val="59"/>
    <w:rsid w:val="00EE45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7A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193890">
      <w:bodyDiv w:val="1"/>
      <w:marLeft w:val="0"/>
      <w:marRight w:val="0"/>
      <w:marTop w:val="0"/>
      <w:marBottom w:val="0"/>
      <w:divBdr>
        <w:top w:val="none" w:sz="0" w:space="0" w:color="auto"/>
        <w:left w:val="none" w:sz="0" w:space="0" w:color="auto"/>
        <w:bottom w:val="none" w:sz="0" w:space="0" w:color="auto"/>
        <w:right w:val="none" w:sz="0" w:space="0" w:color="auto"/>
      </w:divBdr>
      <w:divsChild>
        <w:div w:id="369451291">
          <w:marLeft w:val="0"/>
          <w:marRight w:val="0"/>
          <w:marTop w:val="192"/>
          <w:marBottom w:val="0"/>
          <w:divBdr>
            <w:top w:val="none" w:sz="0" w:space="0" w:color="auto"/>
            <w:left w:val="none" w:sz="0" w:space="0" w:color="auto"/>
            <w:bottom w:val="none" w:sz="0" w:space="0" w:color="auto"/>
            <w:right w:val="none" w:sz="0" w:space="0" w:color="auto"/>
          </w:divBdr>
          <w:divsChild>
            <w:div w:id="990906919">
              <w:marLeft w:val="0"/>
              <w:marRight w:val="0"/>
              <w:marTop w:val="0"/>
              <w:marBottom w:val="0"/>
              <w:divBdr>
                <w:top w:val="none" w:sz="0" w:space="0" w:color="auto"/>
                <w:left w:val="none" w:sz="0" w:space="0" w:color="auto"/>
                <w:bottom w:val="none" w:sz="0" w:space="0" w:color="auto"/>
                <w:right w:val="none" w:sz="0" w:space="0" w:color="auto"/>
              </w:divBdr>
              <w:divsChild>
                <w:div w:id="1897162267">
                  <w:marLeft w:val="0"/>
                  <w:marRight w:val="0"/>
                  <w:marTop w:val="0"/>
                  <w:marBottom w:val="240"/>
                  <w:divBdr>
                    <w:top w:val="dotted" w:sz="6" w:space="5" w:color="DCDCDC"/>
                    <w:left w:val="none" w:sz="0" w:space="0" w:color="auto"/>
                    <w:bottom w:val="single" w:sz="6" w:space="1" w:color="DCDCDC"/>
                    <w:right w:val="none" w:sz="0" w:space="0" w:color="auto"/>
                  </w:divBdr>
                  <w:divsChild>
                    <w:div w:id="878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875981">
          <w:marLeft w:val="0"/>
          <w:marRight w:val="0"/>
          <w:marTop w:val="0"/>
          <w:marBottom w:val="0"/>
          <w:divBdr>
            <w:top w:val="none" w:sz="0" w:space="0" w:color="auto"/>
            <w:left w:val="none" w:sz="0" w:space="0" w:color="auto"/>
            <w:bottom w:val="none" w:sz="0" w:space="0" w:color="auto"/>
            <w:right w:val="none" w:sz="0" w:space="0" w:color="auto"/>
          </w:divBdr>
          <w:divsChild>
            <w:div w:id="844705942">
              <w:marLeft w:val="0"/>
              <w:marRight w:val="0"/>
              <w:marTop w:val="0"/>
              <w:marBottom w:val="495"/>
              <w:divBdr>
                <w:top w:val="none" w:sz="0" w:space="0" w:color="auto"/>
                <w:left w:val="none" w:sz="0" w:space="0" w:color="auto"/>
                <w:bottom w:val="none" w:sz="0" w:space="0" w:color="auto"/>
                <w:right w:val="none" w:sz="0" w:space="0" w:color="auto"/>
              </w:divBdr>
              <w:divsChild>
                <w:div w:id="500392214">
                  <w:marLeft w:val="0"/>
                  <w:marRight w:val="0"/>
                  <w:marTop w:val="0"/>
                  <w:marBottom w:val="0"/>
                  <w:divBdr>
                    <w:top w:val="none" w:sz="0" w:space="0" w:color="auto"/>
                    <w:left w:val="none" w:sz="0" w:space="0" w:color="auto"/>
                    <w:bottom w:val="none" w:sz="0" w:space="0" w:color="auto"/>
                    <w:right w:val="none" w:sz="0" w:space="0" w:color="auto"/>
                  </w:divBdr>
                  <w:divsChild>
                    <w:div w:id="355079007">
                      <w:marLeft w:val="120"/>
                      <w:marRight w:val="0"/>
                      <w:marTop w:val="0"/>
                      <w:marBottom w:val="0"/>
                      <w:divBdr>
                        <w:top w:val="none" w:sz="0" w:space="0" w:color="auto"/>
                        <w:left w:val="none" w:sz="0" w:space="0" w:color="auto"/>
                        <w:bottom w:val="none" w:sz="0" w:space="0" w:color="auto"/>
                        <w:right w:val="none" w:sz="0" w:space="0" w:color="auto"/>
                      </w:divBdr>
                      <w:divsChild>
                        <w:div w:id="1590459655">
                          <w:marLeft w:val="0"/>
                          <w:marRight w:val="0"/>
                          <w:marTop w:val="0"/>
                          <w:marBottom w:val="0"/>
                          <w:divBdr>
                            <w:top w:val="none" w:sz="0" w:space="0" w:color="auto"/>
                            <w:left w:val="none" w:sz="0" w:space="0" w:color="auto"/>
                            <w:bottom w:val="none" w:sz="0" w:space="0" w:color="auto"/>
                            <w:right w:val="none" w:sz="0" w:space="0" w:color="auto"/>
                          </w:divBdr>
                        </w:div>
                      </w:divsChild>
                    </w:div>
                    <w:div w:id="1395546179">
                      <w:marLeft w:val="360"/>
                      <w:marRight w:val="0"/>
                      <w:marTop w:val="75"/>
                      <w:marBottom w:val="0"/>
                      <w:divBdr>
                        <w:top w:val="none" w:sz="0" w:space="0" w:color="auto"/>
                        <w:left w:val="none" w:sz="0" w:space="0" w:color="auto"/>
                        <w:bottom w:val="none" w:sz="0" w:space="0" w:color="auto"/>
                        <w:right w:val="none" w:sz="0" w:space="0" w:color="auto"/>
                      </w:divBdr>
                      <w:divsChild>
                        <w:div w:id="989091505">
                          <w:marLeft w:val="0"/>
                          <w:marRight w:val="0"/>
                          <w:marTop w:val="0"/>
                          <w:marBottom w:val="0"/>
                          <w:divBdr>
                            <w:top w:val="none" w:sz="0" w:space="0" w:color="auto"/>
                            <w:left w:val="none" w:sz="0" w:space="0" w:color="auto"/>
                            <w:bottom w:val="none" w:sz="0" w:space="0" w:color="auto"/>
                            <w:right w:val="none" w:sz="0" w:space="0" w:color="auto"/>
                          </w:divBdr>
                        </w:div>
                      </w:divsChild>
                    </w:div>
                    <w:div w:id="2049990197">
                      <w:marLeft w:val="75"/>
                      <w:marRight w:val="0"/>
                      <w:marTop w:val="75"/>
                      <w:marBottom w:val="0"/>
                      <w:divBdr>
                        <w:top w:val="none" w:sz="0" w:space="0" w:color="auto"/>
                        <w:left w:val="none" w:sz="0" w:space="0" w:color="auto"/>
                        <w:bottom w:val="none" w:sz="0" w:space="0" w:color="auto"/>
                        <w:right w:val="none" w:sz="0" w:space="0" w:color="auto"/>
                      </w:divBdr>
                      <w:divsChild>
                        <w:div w:id="307902137">
                          <w:marLeft w:val="0"/>
                          <w:marRight w:val="0"/>
                          <w:marTop w:val="0"/>
                          <w:marBottom w:val="0"/>
                          <w:divBdr>
                            <w:top w:val="none" w:sz="0" w:space="0" w:color="auto"/>
                            <w:left w:val="none" w:sz="0" w:space="0" w:color="auto"/>
                            <w:bottom w:val="none" w:sz="0" w:space="0" w:color="auto"/>
                            <w:right w:val="none" w:sz="0" w:space="0" w:color="auto"/>
                          </w:divBdr>
                        </w:div>
                      </w:divsChild>
                    </w:div>
                    <w:div w:id="388580425">
                      <w:marLeft w:val="75"/>
                      <w:marRight w:val="0"/>
                      <w:marTop w:val="75"/>
                      <w:marBottom w:val="0"/>
                      <w:divBdr>
                        <w:top w:val="none" w:sz="0" w:space="0" w:color="auto"/>
                        <w:left w:val="none" w:sz="0" w:space="0" w:color="auto"/>
                        <w:bottom w:val="none" w:sz="0" w:space="0" w:color="auto"/>
                        <w:right w:val="none" w:sz="0" w:space="0" w:color="auto"/>
                      </w:divBdr>
                      <w:divsChild>
                        <w:div w:id="1230457815">
                          <w:marLeft w:val="0"/>
                          <w:marRight w:val="0"/>
                          <w:marTop w:val="0"/>
                          <w:marBottom w:val="0"/>
                          <w:divBdr>
                            <w:top w:val="none" w:sz="0" w:space="0" w:color="auto"/>
                            <w:left w:val="none" w:sz="0" w:space="0" w:color="auto"/>
                            <w:bottom w:val="none" w:sz="0" w:space="0" w:color="auto"/>
                            <w:right w:val="none" w:sz="0" w:space="0" w:color="auto"/>
                          </w:divBdr>
                        </w:div>
                      </w:divsChild>
                    </w:div>
                    <w:div w:id="1234118948">
                      <w:marLeft w:val="0"/>
                      <w:marRight w:val="0"/>
                      <w:marTop w:val="0"/>
                      <w:marBottom w:val="0"/>
                      <w:divBdr>
                        <w:top w:val="none" w:sz="0" w:space="0" w:color="auto"/>
                        <w:left w:val="none" w:sz="0" w:space="0" w:color="auto"/>
                        <w:bottom w:val="none" w:sz="0" w:space="0" w:color="auto"/>
                        <w:right w:val="none" w:sz="0" w:space="0" w:color="auto"/>
                      </w:divBdr>
                      <w:divsChild>
                        <w:div w:id="907567937">
                          <w:marLeft w:val="0"/>
                          <w:marRight w:val="0"/>
                          <w:marTop w:val="0"/>
                          <w:marBottom w:val="0"/>
                          <w:divBdr>
                            <w:top w:val="none" w:sz="0" w:space="0" w:color="auto"/>
                            <w:left w:val="none" w:sz="0" w:space="0" w:color="auto"/>
                            <w:bottom w:val="none" w:sz="0" w:space="0" w:color="auto"/>
                            <w:right w:val="none" w:sz="0" w:space="0" w:color="auto"/>
                          </w:divBdr>
                        </w:div>
                      </w:divsChild>
                    </w:div>
                    <w:div w:id="1626882891">
                      <w:marLeft w:val="0"/>
                      <w:marRight w:val="0"/>
                      <w:marTop w:val="0"/>
                      <w:marBottom w:val="0"/>
                      <w:divBdr>
                        <w:top w:val="none" w:sz="0" w:space="0" w:color="auto"/>
                        <w:left w:val="none" w:sz="0" w:space="0" w:color="auto"/>
                        <w:bottom w:val="none" w:sz="0" w:space="0" w:color="auto"/>
                        <w:right w:val="none" w:sz="0" w:space="0" w:color="auto"/>
                      </w:divBdr>
                      <w:divsChild>
                        <w:div w:id="14536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65576">
          <w:marLeft w:val="0"/>
          <w:marRight w:val="0"/>
          <w:marTop w:val="0"/>
          <w:marBottom w:val="150"/>
          <w:divBdr>
            <w:top w:val="none" w:sz="0" w:space="0" w:color="auto"/>
            <w:left w:val="none" w:sz="0" w:space="0" w:color="auto"/>
            <w:bottom w:val="none" w:sz="0" w:space="0" w:color="auto"/>
            <w:right w:val="none" w:sz="0" w:space="0" w:color="auto"/>
          </w:divBdr>
        </w:div>
        <w:div w:id="2037654377">
          <w:marLeft w:val="0"/>
          <w:marRight w:val="0"/>
          <w:marTop w:val="0"/>
          <w:marBottom w:val="150"/>
          <w:divBdr>
            <w:top w:val="none" w:sz="0" w:space="0" w:color="auto"/>
            <w:left w:val="none" w:sz="0" w:space="0" w:color="auto"/>
            <w:bottom w:val="none" w:sz="0" w:space="0" w:color="auto"/>
            <w:right w:val="none" w:sz="0" w:space="0" w:color="auto"/>
          </w:divBdr>
        </w:div>
        <w:div w:id="190534439">
          <w:marLeft w:val="0"/>
          <w:marRight w:val="0"/>
          <w:marTop w:val="0"/>
          <w:marBottom w:val="15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www.afr.com/news/economy/alpha-betas-andrew-charlton-says-asx-dividend-trend-destroys-investment-ambition-20150727-gilc13" TargetMode="External"/><Relationship Id="rId13" Type="http://schemas.openxmlformats.org/officeDocument/2006/relationships/hyperlink" Target="http://www.smh.com.au/business/markets/atlassian-ipo-the-line-in-the-prospectus-everyone-missed-20151115-gkzp0w.html" TargetMode="External"/><Relationship Id="rId14" Type="http://schemas.openxmlformats.org/officeDocument/2006/relationships/image" Target="media/image4.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smh.com.au/business/by/John-McDuling" TargetMode="External"/><Relationship Id="rId6" Type="http://schemas.openxmlformats.org/officeDocument/2006/relationships/hyperlink" Target="http://www.smh.com.au/business/markets/atlassian-ipo-everything-you-need-to-know-about-australias-software-darling-20151109-gkutf7.html" TargetMode="External"/><Relationship Id="rId7" Type="http://schemas.openxmlformats.org/officeDocument/2006/relationships/image" Target="media/image1.png"/><Relationship Id="rId8" Type="http://schemas.openxmlformats.org/officeDocument/2006/relationships/hyperlink" Target="http://www.afr.com/technology/atlassian-founders-to-keep-control-with-news-corp-style-structure-20151109-gkuswm" TargetMode="External"/><Relationship Id="rId9" Type="http://schemas.openxmlformats.org/officeDocument/2006/relationships/hyperlink" Target="http://www.smh.com.au/business/world-business/investors-look-past-dual-stock-structure-in-atlassian-float-20151110-gkv47r.html"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5</Pages>
  <Words>1603</Words>
  <Characters>9142</Characters>
  <Application>Microsoft Macintosh Word</Application>
  <DocSecurity>0</DocSecurity>
  <Lines>76</Lines>
  <Paragraphs>21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Atlassian IPO: the line in the prospectus everyone missed</vt:lpstr>
      <vt:lpstr>        By: John McDuling</vt:lpstr>
    </vt:vector>
  </TitlesOfParts>
  <Company/>
  <LinksUpToDate>false</LinksUpToDate>
  <CharactersWithSpaces>10724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Marchant</dc:creator>
  <cp:keywords/>
  <dc:description/>
  <cp:lastModifiedBy>Jason Marchant</cp:lastModifiedBy>
  <cp:revision>4</cp:revision>
  <dcterms:created xsi:type="dcterms:W3CDTF">2015-12-13T18:43:00Z</dcterms:created>
  <dcterms:modified xsi:type="dcterms:W3CDTF">2018-01-05T17:39:00Z</dcterms:modified>
</cp:coreProperties>
</file>